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B414F" w14:textId="77777777" w:rsidR="00576F62" w:rsidRDefault="00576F62" w:rsidP="008B709A">
      <w:pPr>
        <w:pStyle w:val="Heading2"/>
        <w:rPr>
          <w:b/>
          <w:bCs/>
        </w:rPr>
      </w:pPr>
    </w:p>
    <w:p w14:paraId="67201ECA" w14:textId="77777777" w:rsidR="00F86430" w:rsidRDefault="00F86430" w:rsidP="00F86430">
      <w:pPr>
        <w:rPr>
          <w:rFonts w:ascii="Gill Sans MT" w:hAnsi="Gill Sans MT" w:cs="Times New Roman"/>
          <w:sz w:val="24"/>
          <w:szCs w:val="24"/>
        </w:rPr>
      </w:pPr>
    </w:p>
    <w:p w14:paraId="5036FA15" w14:textId="6824CED8" w:rsidR="00F86430" w:rsidRDefault="00F86430" w:rsidP="00F86430">
      <w:r>
        <w:rPr>
          <w:rFonts w:ascii="Gill Sans MT" w:hAnsi="Gill Sans MT" w:cs="Times New Roman"/>
          <w:sz w:val="24"/>
          <w:szCs w:val="24"/>
        </w:rPr>
        <w:t xml:space="preserve">Elements of this guidance were drafted jointly with NATRE </w:t>
      </w:r>
      <w:hyperlink r:id="rId11" w:history="1">
        <w:r>
          <w:rPr>
            <w:rStyle w:val="Hyperlink"/>
          </w:rPr>
          <w:t>https://www.natre.org.uk/news/latest-news/guidance-for-full-opening-of-schools-implications-for-teachers-of-re/</w:t>
        </w:r>
      </w:hyperlink>
    </w:p>
    <w:p w14:paraId="273293D2" w14:textId="77777777" w:rsidR="00576F62" w:rsidRDefault="00576F62" w:rsidP="008B709A">
      <w:pPr>
        <w:pStyle w:val="Heading2"/>
        <w:rPr>
          <w:b/>
          <w:bCs/>
        </w:rPr>
      </w:pPr>
    </w:p>
    <w:p w14:paraId="599B147D" w14:textId="5B8562F7" w:rsidR="008B709A" w:rsidRPr="00576F62" w:rsidRDefault="008B709A" w:rsidP="008B709A">
      <w:pPr>
        <w:pStyle w:val="Heading2"/>
        <w:rPr>
          <w:rFonts w:ascii="Gill Sans MT" w:hAnsi="Gill Sans MT"/>
          <w:b/>
          <w:bCs/>
          <w:sz w:val="24"/>
          <w:szCs w:val="24"/>
        </w:rPr>
      </w:pPr>
      <w:r w:rsidRPr="00576F62">
        <w:rPr>
          <w:rFonts w:ascii="Gill Sans MT" w:hAnsi="Gill Sans MT"/>
          <w:b/>
          <w:bCs/>
          <w:sz w:val="24"/>
          <w:szCs w:val="24"/>
        </w:rPr>
        <w:t>Guidance for full opening – schools – Implications for teachers of Religious education.</w:t>
      </w:r>
      <w:r w:rsidRPr="00576F62">
        <w:rPr>
          <w:rFonts w:ascii="Gill Sans MT" w:hAnsi="Gill Sans MT"/>
          <w:b/>
          <w:bCs/>
          <w:sz w:val="24"/>
          <w:szCs w:val="24"/>
        </w:rPr>
        <w:br/>
      </w:r>
    </w:p>
    <w:p w14:paraId="6241FBC1" w14:textId="2E67A7BF" w:rsidR="00D279EE" w:rsidRPr="00576F62" w:rsidRDefault="00D279EE" w:rsidP="00F86430">
      <w:pPr>
        <w:rPr>
          <w:rFonts w:ascii="Gill Sans MT" w:hAnsi="Gill Sans MT"/>
          <w:sz w:val="24"/>
          <w:szCs w:val="24"/>
        </w:rPr>
      </w:pPr>
      <w:r w:rsidRPr="00576F62">
        <w:rPr>
          <w:rFonts w:ascii="Gill Sans MT" w:hAnsi="Gill Sans MT"/>
          <w:sz w:val="24"/>
          <w:szCs w:val="24"/>
        </w:rPr>
        <w:t xml:space="preserve">The Department for Education has issued </w:t>
      </w:r>
      <w:hyperlink r:id="rId12" w:history="1">
        <w:r w:rsidRPr="00576F62">
          <w:rPr>
            <w:rStyle w:val="Hyperlink"/>
            <w:rFonts w:ascii="Gill Sans MT" w:hAnsi="Gill Sans MT"/>
            <w:sz w:val="24"/>
            <w:szCs w:val="24"/>
          </w:rPr>
          <w:t>some guidance</w:t>
        </w:r>
      </w:hyperlink>
      <w:r w:rsidRPr="00576F62">
        <w:rPr>
          <w:rFonts w:ascii="Gill Sans MT" w:hAnsi="Gill Sans MT"/>
          <w:sz w:val="24"/>
          <w:szCs w:val="24"/>
        </w:rPr>
        <w:t xml:space="preserve"> this week to schools to support their planning for full opening in September 2020. The guidance covers a wide range of issues, but this article focuses specifically on section 3 of the guidance which focuses on the curriculum.</w:t>
      </w:r>
    </w:p>
    <w:p w14:paraId="29E4D7DF" w14:textId="59419CCB" w:rsidR="00D279EE" w:rsidRPr="00576F62" w:rsidRDefault="00D279EE" w:rsidP="00F86430">
      <w:pPr>
        <w:rPr>
          <w:rFonts w:ascii="Gill Sans MT" w:hAnsi="Gill Sans MT"/>
          <w:sz w:val="24"/>
          <w:szCs w:val="24"/>
        </w:rPr>
      </w:pPr>
      <w:r w:rsidRPr="00576F62">
        <w:rPr>
          <w:rFonts w:ascii="Gill Sans MT" w:hAnsi="Gill Sans MT"/>
          <w:sz w:val="24"/>
          <w:szCs w:val="24"/>
        </w:rPr>
        <w:t>The guidance sets out three key principles that underpins the advice as follows:</w:t>
      </w:r>
    </w:p>
    <w:p w14:paraId="7C315DBF" w14:textId="1DDAF243" w:rsidR="00D279EE" w:rsidRPr="00576F62" w:rsidRDefault="00D279EE" w:rsidP="00D279EE">
      <w:pPr>
        <w:numPr>
          <w:ilvl w:val="0"/>
          <w:numId w:val="2"/>
        </w:numPr>
        <w:shd w:val="clear" w:color="auto" w:fill="FFFFFF"/>
        <w:spacing w:after="75" w:line="240" w:lineRule="auto"/>
        <w:ind w:left="714" w:hanging="357"/>
        <w:rPr>
          <w:rFonts w:ascii="Gill Sans MT" w:hAnsi="Gill Sans MT"/>
          <w:i/>
          <w:iCs/>
          <w:color w:val="2F5496" w:themeColor="accent1" w:themeShade="BF"/>
          <w:sz w:val="24"/>
          <w:szCs w:val="24"/>
        </w:rPr>
      </w:pPr>
      <w:r w:rsidRPr="00576F62">
        <w:rPr>
          <w:rFonts w:ascii="Gill Sans MT" w:hAnsi="Gill Sans MT"/>
          <w:i/>
          <w:iCs/>
          <w:color w:val="2F5496" w:themeColor="accent1" w:themeShade="BF"/>
          <w:sz w:val="24"/>
          <w:szCs w:val="24"/>
        </w:rPr>
        <w:t xml:space="preserve">education is not optional: all pupils receive a high-quality education that promotes their development and prepares them for the opportunities, </w:t>
      </w:r>
      <w:r w:rsidR="006F1E16" w:rsidRPr="00576F62">
        <w:rPr>
          <w:rFonts w:ascii="Gill Sans MT" w:hAnsi="Gill Sans MT"/>
          <w:i/>
          <w:iCs/>
          <w:color w:val="2F5496" w:themeColor="accent1" w:themeShade="BF"/>
          <w:sz w:val="24"/>
          <w:szCs w:val="24"/>
        </w:rPr>
        <w:t>responsibilities,</w:t>
      </w:r>
      <w:r w:rsidRPr="00576F62">
        <w:rPr>
          <w:rFonts w:ascii="Gill Sans MT" w:hAnsi="Gill Sans MT"/>
          <w:i/>
          <w:iCs/>
          <w:color w:val="2F5496" w:themeColor="accent1" w:themeShade="BF"/>
          <w:sz w:val="24"/>
          <w:szCs w:val="24"/>
        </w:rPr>
        <w:t xml:space="preserve"> and experiences of later life.</w:t>
      </w:r>
    </w:p>
    <w:p w14:paraId="0CE66226" w14:textId="35D2A682" w:rsidR="00D279EE" w:rsidRPr="00576F62" w:rsidRDefault="00D279EE" w:rsidP="00D279EE">
      <w:pPr>
        <w:numPr>
          <w:ilvl w:val="0"/>
          <w:numId w:val="2"/>
        </w:numPr>
        <w:shd w:val="clear" w:color="auto" w:fill="FFFFFF"/>
        <w:spacing w:after="75" w:line="240" w:lineRule="auto"/>
        <w:ind w:left="714" w:hanging="357"/>
        <w:rPr>
          <w:rFonts w:ascii="Gill Sans MT" w:hAnsi="Gill Sans MT"/>
          <w:i/>
          <w:iCs/>
          <w:color w:val="2F5496" w:themeColor="accent1" w:themeShade="BF"/>
          <w:sz w:val="24"/>
          <w:szCs w:val="24"/>
        </w:rPr>
      </w:pPr>
      <w:r w:rsidRPr="00576F62">
        <w:rPr>
          <w:rFonts w:ascii="Gill Sans MT" w:hAnsi="Gill Sans MT"/>
          <w:i/>
          <w:iCs/>
          <w:color w:val="2F5496" w:themeColor="accent1" w:themeShade="BF"/>
          <w:sz w:val="24"/>
          <w:szCs w:val="24"/>
        </w:rPr>
        <w:t>the curriculum remains broad and ambitious</w:t>
      </w:r>
      <w:r w:rsidR="003D05C5" w:rsidRPr="00576F62">
        <w:rPr>
          <w:rStyle w:val="FootnoteReference"/>
          <w:rFonts w:ascii="Gill Sans MT" w:hAnsi="Gill Sans MT"/>
          <w:i/>
          <w:iCs/>
          <w:color w:val="2F5496" w:themeColor="accent1" w:themeShade="BF"/>
          <w:sz w:val="24"/>
          <w:szCs w:val="24"/>
        </w:rPr>
        <w:footnoteReference w:id="1"/>
      </w:r>
      <w:r w:rsidRPr="00576F62">
        <w:rPr>
          <w:rFonts w:ascii="Gill Sans MT" w:hAnsi="Gill Sans MT"/>
          <w:i/>
          <w:iCs/>
          <w:color w:val="2F5496" w:themeColor="accent1" w:themeShade="BF"/>
          <w:sz w:val="24"/>
          <w:szCs w:val="24"/>
        </w:rPr>
        <w:t>: all pupils continue to be taught a wide range of subjects, maintaining their choices for further study and employment.</w:t>
      </w:r>
    </w:p>
    <w:p w14:paraId="7D5005B9" w14:textId="235EA8EB" w:rsidR="00D279EE" w:rsidRPr="00576F62" w:rsidRDefault="00D279EE" w:rsidP="00D279EE">
      <w:pPr>
        <w:numPr>
          <w:ilvl w:val="0"/>
          <w:numId w:val="2"/>
        </w:numPr>
        <w:shd w:val="clear" w:color="auto" w:fill="FFFFFF"/>
        <w:spacing w:after="75" w:line="240" w:lineRule="auto"/>
        <w:ind w:left="714" w:hanging="357"/>
        <w:rPr>
          <w:rFonts w:ascii="Gill Sans MT" w:hAnsi="Gill Sans MT"/>
          <w:sz w:val="24"/>
          <w:szCs w:val="24"/>
        </w:rPr>
      </w:pPr>
      <w:r w:rsidRPr="00576F62">
        <w:rPr>
          <w:rFonts w:ascii="Gill Sans MT" w:hAnsi="Gill Sans MT"/>
          <w:i/>
          <w:iCs/>
          <w:color w:val="2F5496" w:themeColor="accent1" w:themeShade="BF"/>
          <w:sz w:val="24"/>
          <w:szCs w:val="24"/>
        </w:rPr>
        <w:t>remote education, where needed, is high quality and aligns as closely as possible with in-school provision: schools and other settings continue to build their capability to educate pupils remotely, where this is needed.</w:t>
      </w:r>
      <w:r w:rsidR="00076C19" w:rsidRPr="00576F62">
        <w:rPr>
          <w:rFonts w:ascii="Gill Sans MT" w:hAnsi="Gill Sans MT"/>
          <w:sz w:val="24"/>
          <w:szCs w:val="24"/>
        </w:rPr>
        <w:br/>
      </w:r>
    </w:p>
    <w:p w14:paraId="018304AF" w14:textId="0A391BC3" w:rsidR="003D05C5" w:rsidRPr="00576F62" w:rsidRDefault="003D05C5" w:rsidP="00F86430">
      <w:pPr>
        <w:shd w:val="clear" w:color="auto" w:fill="FFFFFF"/>
        <w:spacing w:after="75" w:line="240" w:lineRule="auto"/>
        <w:rPr>
          <w:rFonts w:ascii="Gill Sans MT" w:hAnsi="Gill Sans MT"/>
          <w:sz w:val="24"/>
          <w:szCs w:val="24"/>
        </w:rPr>
      </w:pPr>
      <w:r w:rsidRPr="00576F62">
        <w:rPr>
          <w:rFonts w:ascii="Gill Sans MT" w:hAnsi="Gill Sans MT"/>
          <w:sz w:val="24"/>
          <w:szCs w:val="24"/>
        </w:rPr>
        <w:t>The key points we have identified in relation to RE are:</w:t>
      </w:r>
    </w:p>
    <w:p w14:paraId="2AA06BCC" w14:textId="001B8CF1" w:rsidR="00D279EE" w:rsidRPr="00576F62" w:rsidRDefault="00576F62" w:rsidP="006F1E16">
      <w:pPr>
        <w:pStyle w:val="ListParagraph"/>
        <w:numPr>
          <w:ilvl w:val="0"/>
          <w:numId w:val="4"/>
        </w:numPr>
        <w:rPr>
          <w:rFonts w:ascii="Gill Sans MT" w:hAnsi="Gill Sans MT" w:cs="Times New Roman"/>
          <w:sz w:val="24"/>
          <w:szCs w:val="24"/>
        </w:rPr>
      </w:pPr>
      <w:r>
        <w:rPr>
          <w:rFonts w:ascii="Gill Sans MT" w:hAnsi="Gill Sans MT" w:cs="Times New Roman"/>
          <w:sz w:val="24"/>
          <w:szCs w:val="24"/>
        </w:rPr>
        <w:t>W</w:t>
      </w:r>
      <w:r w:rsidR="00D279EE" w:rsidRPr="00576F62">
        <w:rPr>
          <w:rFonts w:ascii="Gill Sans MT" w:hAnsi="Gill Sans MT" w:cs="Times New Roman"/>
          <w:sz w:val="24"/>
          <w:szCs w:val="24"/>
        </w:rPr>
        <w:t xml:space="preserve">here the breadth of curriculum is specified at </w:t>
      </w:r>
      <w:r w:rsidR="008B709A" w:rsidRPr="00576F62">
        <w:rPr>
          <w:rFonts w:ascii="Gill Sans MT" w:hAnsi="Gill Sans MT" w:cs="Times New Roman"/>
          <w:sz w:val="24"/>
          <w:szCs w:val="24"/>
        </w:rPr>
        <w:t>p</w:t>
      </w:r>
      <w:r w:rsidR="00D279EE" w:rsidRPr="00576F62">
        <w:rPr>
          <w:rFonts w:ascii="Gill Sans MT" w:hAnsi="Gill Sans MT" w:cs="Times New Roman"/>
          <w:sz w:val="24"/>
          <w:szCs w:val="24"/>
        </w:rPr>
        <w:t>rimary and KS3</w:t>
      </w:r>
      <w:r w:rsidR="003D05C5" w:rsidRPr="00576F62">
        <w:rPr>
          <w:rFonts w:ascii="Gill Sans MT" w:hAnsi="Gill Sans MT" w:cs="Times New Roman"/>
          <w:sz w:val="24"/>
          <w:szCs w:val="24"/>
        </w:rPr>
        <w:t>,</w:t>
      </w:r>
      <w:r w:rsidR="00D279EE" w:rsidRPr="00576F62">
        <w:rPr>
          <w:rFonts w:ascii="Gill Sans MT" w:hAnsi="Gill Sans MT" w:cs="Times New Roman"/>
          <w:sz w:val="24"/>
          <w:szCs w:val="24"/>
        </w:rPr>
        <w:t xml:space="preserve"> RE is specifically listed</w:t>
      </w:r>
      <w:r w:rsidR="00C87910" w:rsidRPr="00576F62">
        <w:rPr>
          <w:rFonts w:ascii="Gill Sans MT" w:hAnsi="Gill Sans MT" w:cs="Times New Roman"/>
          <w:sz w:val="24"/>
          <w:szCs w:val="24"/>
        </w:rPr>
        <w:t xml:space="preserve"> as a subject that must be part of a broad curriculum.</w:t>
      </w:r>
    </w:p>
    <w:p w14:paraId="67543345" w14:textId="7192AB5F" w:rsidR="00D279EE" w:rsidRPr="00576F62" w:rsidRDefault="0056790F" w:rsidP="006F1E16">
      <w:pPr>
        <w:pStyle w:val="ListParagraph"/>
        <w:numPr>
          <w:ilvl w:val="0"/>
          <w:numId w:val="4"/>
        </w:numPr>
        <w:rPr>
          <w:rFonts w:ascii="Gill Sans MT" w:hAnsi="Gill Sans MT" w:cs="Times New Roman"/>
          <w:sz w:val="24"/>
          <w:szCs w:val="24"/>
        </w:rPr>
      </w:pPr>
      <w:r w:rsidRPr="00576F62">
        <w:rPr>
          <w:rFonts w:ascii="Gill Sans MT" w:hAnsi="Gill Sans MT" w:cs="Times New Roman"/>
          <w:sz w:val="24"/>
          <w:szCs w:val="24"/>
        </w:rPr>
        <w:t xml:space="preserve">To ‘catch up’ </w:t>
      </w:r>
      <w:r w:rsidR="003D05C5" w:rsidRPr="00576F62">
        <w:rPr>
          <w:rFonts w:ascii="Gill Sans MT" w:hAnsi="Gill Sans MT" w:cs="Times New Roman"/>
          <w:sz w:val="24"/>
          <w:szCs w:val="24"/>
        </w:rPr>
        <w:t xml:space="preserve">schools are advised to prioritise the most important components for progression within each subject. </w:t>
      </w:r>
      <w:r w:rsidR="004B723F" w:rsidRPr="00576F62">
        <w:rPr>
          <w:rFonts w:ascii="Gill Sans MT" w:hAnsi="Gill Sans MT" w:cs="Times New Roman"/>
          <w:sz w:val="24"/>
          <w:szCs w:val="24"/>
        </w:rPr>
        <w:t>So,</w:t>
      </w:r>
      <w:r w:rsidR="00D279EE" w:rsidRPr="00576F62">
        <w:rPr>
          <w:rFonts w:ascii="Gill Sans MT" w:hAnsi="Gill Sans MT" w:cs="Times New Roman"/>
          <w:sz w:val="24"/>
          <w:szCs w:val="24"/>
        </w:rPr>
        <w:t xml:space="preserve"> while that may </w:t>
      </w:r>
      <w:r w:rsidR="00522F2E" w:rsidRPr="00576F62">
        <w:rPr>
          <w:rFonts w:ascii="Gill Sans MT" w:hAnsi="Gill Sans MT" w:cs="Times New Roman"/>
          <w:sz w:val="24"/>
          <w:szCs w:val="24"/>
        </w:rPr>
        <w:t>influence</w:t>
      </w:r>
      <w:r w:rsidR="00D279EE" w:rsidRPr="00576F62">
        <w:rPr>
          <w:rFonts w:ascii="Gill Sans MT" w:hAnsi="Gill Sans MT" w:cs="Times New Roman"/>
          <w:sz w:val="24"/>
          <w:szCs w:val="24"/>
        </w:rPr>
        <w:t xml:space="preserve"> the breadth of RE</w:t>
      </w:r>
      <w:r w:rsidR="003D05C5" w:rsidRPr="00576F62">
        <w:rPr>
          <w:rFonts w:ascii="Gill Sans MT" w:hAnsi="Gill Sans MT" w:cs="Times New Roman"/>
          <w:sz w:val="24"/>
          <w:szCs w:val="24"/>
        </w:rPr>
        <w:t xml:space="preserve">, </w:t>
      </w:r>
      <w:r w:rsidR="00D279EE" w:rsidRPr="00576F62">
        <w:rPr>
          <w:rFonts w:ascii="Gill Sans MT" w:hAnsi="Gill Sans MT" w:cs="Times New Roman"/>
          <w:sz w:val="24"/>
          <w:szCs w:val="24"/>
        </w:rPr>
        <w:t>it should</w:t>
      </w:r>
      <w:r w:rsidR="00522F2E" w:rsidRPr="00576F62">
        <w:rPr>
          <w:rFonts w:ascii="Gill Sans MT" w:hAnsi="Gill Sans MT" w:cs="Times New Roman"/>
          <w:sz w:val="24"/>
          <w:szCs w:val="24"/>
        </w:rPr>
        <w:t xml:space="preserve"> </w:t>
      </w:r>
      <w:r w:rsidR="00D279EE" w:rsidRPr="00576F62">
        <w:rPr>
          <w:rFonts w:ascii="Gill Sans MT" w:hAnsi="Gill Sans MT" w:cs="Times New Roman"/>
          <w:sz w:val="24"/>
          <w:szCs w:val="24"/>
        </w:rPr>
        <w:t>n</w:t>
      </w:r>
      <w:r w:rsidR="00522F2E" w:rsidRPr="00576F62">
        <w:rPr>
          <w:rFonts w:ascii="Gill Sans MT" w:hAnsi="Gill Sans MT" w:cs="Times New Roman"/>
          <w:sz w:val="24"/>
          <w:szCs w:val="24"/>
        </w:rPr>
        <w:t>o</w:t>
      </w:r>
      <w:r w:rsidR="00D279EE" w:rsidRPr="00576F62">
        <w:rPr>
          <w:rFonts w:ascii="Gill Sans MT" w:hAnsi="Gill Sans MT" w:cs="Times New Roman"/>
          <w:sz w:val="24"/>
          <w:szCs w:val="24"/>
        </w:rPr>
        <w:t>t mean RE is dropped</w:t>
      </w:r>
      <w:r w:rsidR="003D05C5" w:rsidRPr="00576F62">
        <w:rPr>
          <w:rFonts w:ascii="Gill Sans MT" w:hAnsi="Gill Sans MT" w:cs="Times New Roman"/>
          <w:sz w:val="24"/>
          <w:szCs w:val="24"/>
        </w:rPr>
        <w:t xml:space="preserve"> from the curriculum</w:t>
      </w:r>
      <w:r w:rsidR="003D05C5" w:rsidRPr="00576F62">
        <w:rPr>
          <w:rStyle w:val="FootnoteReference"/>
          <w:rFonts w:ascii="Gill Sans MT" w:hAnsi="Gill Sans MT" w:cs="Times New Roman"/>
          <w:sz w:val="24"/>
          <w:szCs w:val="24"/>
        </w:rPr>
        <w:footnoteReference w:id="2"/>
      </w:r>
      <w:r w:rsidR="00D279EE" w:rsidRPr="00576F62">
        <w:rPr>
          <w:rFonts w:ascii="Gill Sans MT" w:hAnsi="Gill Sans MT" w:cs="Times New Roman"/>
          <w:sz w:val="24"/>
          <w:szCs w:val="24"/>
        </w:rPr>
        <w:t xml:space="preserve">. </w:t>
      </w:r>
    </w:p>
    <w:p w14:paraId="243FC6D1" w14:textId="6768C7F8" w:rsidR="00D279EE" w:rsidRPr="00576F62" w:rsidRDefault="0056790F" w:rsidP="006F1E16">
      <w:pPr>
        <w:pStyle w:val="ListParagraph"/>
        <w:numPr>
          <w:ilvl w:val="0"/>
          <w:numId w:val="4"/>
        </w:numPr>
        <w:rPr>
          <w:rFonts w:ascii="Gill Sans MT" w:hAnsi="Gill Sans MT" w:cs="Times New Roman"/>
          <w:sz w:val="24"/>
          <w:szCs w:val="24"/>
        </w:rPr>
      </w:pPr>
      <w:r w:rsidRPr="00576F62">
        <w:rPr>
          <w:rFonts w:ascii="Gill Sans MT" w:hAnsi="Gill Sans MT" w:cs="Times New Roman"/>
          <w:sz w:val="24"/>
          <w:szCs w:val="24"/>
        </w:rPr>
        <w:t>Schools are allowed to make</w:t>
      </w:r>
      <w:r w:rsidR="00D279EE" w:rsidRPr="00576F62">
        <w:rPr>
          <w:rFonts w:ascii="Gill Sans MT" w:hAnsi="Gill Sans MT" w:cs="Times New Roman"/>
          <w:sz w:val="24"/>
          <w:szCs w:val="24"/>
        </w:rPr>
        <w:t xml:space="preserve"> some </w:t>
      </w:r>
      <w:r w:rsidR="004B723F" w:rsidRPr="00576F62">
        <w:rPr>
          <w:rFonts w:ascii="Gill Sans MT" w:hAnsi="Gill Sans MT" w:cs="Times New Roman"/>
          <w:sz w:val="24"/>
          <w:szCs w:val="24"/>
        </w:rPr>
        <w:t>short-term</w:t>
      </w:r>
      <w:r w:rsidR="00D279EE" w:rsidRPr="00576F62">
        <w:rPr>
          <w:rFonts w:ascii="Gill Sans MT" w:hAnsi="Gill Sans MT" w:cs="Times New Roman"/>
          <w:sz w:val="24"/>
          <w:szCs w:val="24"/>
        </w:rPr>
        <w:t xml:space="preserve"> modification</w:t>
      </w:r>
      <w:r w:rsidR="004B723F" w:rsidRPr="00576F62">
        <w:rPr>
          <w:rFonts w:ascii="Gill Sans MT" w:hAnsi="Gill Sans MT" w:cs="Times New Roman"/>
          <w:sz w:val="24"/>
          <w:szCs w:val="24"/>
        </w:rPr>
        <w:t xml:space="preserve"> to the curriculum</w:t>
      </w:r>
      <w:r w:rsidR="00D279EE" w:rsidRPr="00576F62">
        <w:rPr>
          <w:rFonts w:ascii="Gill Sans MT" w:hAnsi="Gill Sans MT" w:cs="Times New Roman"/>
          <w:sz w:val="24"/>
          <w:szCs w:val="24"/>
        </w:rPr>
        <w:t xml:space="preserve"> at the start</w:t>
      </w:r>
      <w:r w:rsidR="004B723F" w:rsidRPr="00576F62">
        <w:rPr>
          <w:rFonts w:ascii="Gill Sans MT" w:hAnsi="Gill Sans MT" w:cs="Times New Roman"/>
          <w:sz w:val="24"/>
          <w:szCs w:val="24"/>
        </w:rPr>
        <w:t xml:space="preserve"> of the Autumn </w:t>
      </w:r>
      <w:proofErr w:type="gramStart"/>
      <w:r w:rsidR="004B723F" w:rsidRPr="00576F62">
        <w:rPr>
          <w:rFonts w:ascii="Gill Sans MT" w:hAnsi="Gill Sans MT" w:cs="Times New Roman"/>
          <w:sz w:val="24"/>
          <w:szCs w:val="24"/>
        </w:rPr>
        <w:t>term</w:t>
      </w:r>
      <w:proofErr w:type="gramEnd"/>
      <w:r w:rsidR="00D279EE" w:rsidRPr="00576F62">
        <w:rPr>
          <w:rFonts w:ascii="Gill Sans MT" w:hAnsi="Gill Sans MT" w:cs="Times New Roman"/>
          <w:sz w:val="24"/>
          <w:szCs w:val="24"/>
        </w:rPr>
        <w:t xml:space="preserve"> but </w:t>
      </w:r>
      <w:r w:rsidR="004B723F" w:rsidRPr="00576F62">
        <w:rPr>
          <w:rFonts w:ascii="Gill Sans MT" w:hAnsi="Gill Sans MT" w:cs="Times New Roman"/>
          <w:sz w:val="24"/>
          <w:szCs w:val="24"/>
        </w:rPr>
        <w:t>the aim is for all to</w:t>
      </w:r>
      <w:r w:rsidR="00D279EE" w:rsidRPr="00576F62">
        <w:rPr>
          <w:rFonts w:ascii="Gill Sans MT" w:hAnsi="Gill Sans MT" w:cs="Times New Roman"/>
          <w:sz w:val="24"/>
          <w:szCs w:val="24"/>
        </w:rPr>
        <w:t xml:space="preserve"> be all back to normal </w:t>
      </w:r>
      <w:r w:rsidRPr="00576F62">
        <w:rPr>
          <w:rFonts w:ascii="Gill Sans MT" w:hAnsi="Gill Sans MT" w:cs="Times New Roman"/>
          <w:sz w:val="24"/>
          <w:szCs w:val="24"/>
        </w:rPr>
        <w:t xml:space="preserve">as soon as possible and </w:t>
      </w:r>
      <w:r w:rsidR="00D279EE" w:rsidRPr="00576F62">
        <w:rPr>
          <w:rFonts w:ascii="Gill Sans MT" w:hAnsi="Gill Sans MT" w:cs="Times New Roman"/>
          <w:sz w:val="24"/>
          <w:szCs w:val="24"/>
        </w:rPr>
        <w:t>by the summer</w:t>
      </w:r>
      <w:r w:rsidR="004B723F" w:rsidRPr="00576F62">
        <w:rPr>
          <w:rFonts w:ascii="Gill Sans MT" w:hAnsi="Gill Sans MT" w:cs="Times New Roman"/>
          <w:sz w:val="24"/>
          <w:szCs w:val="24"/>
        </w:rPr>
        <w:t xml:space="preserve"> term</w:t>
      </w:r>
      <w:r w:rsidRPr="00576F62">
        <w:rPr>
          <w:rFonts w:ascii="Gill Sans MT" w:hAnsi="Gill Sans MT" w:cs="Times New Roman"/>
          <w:sz w:val="24"/>
          <w:szCs w:val="24"/>
        </w:rPr>
        <w:t xml:space="preserve"> at the latest</w:t>
      </w:r>
      <w:r w:rsidR="004B723F" w:rsidRPr="00576F62">
        <w:rPr>
          <w:rFonts w:ascii="Gill Sans MT" w:hAnsi="Gill Sans MT" w:cs="Times New Roman"/>
          <w:sz w:val="24"/>
          <w:szCs w:val="24"/>
        </w:rPr>
        <w:t>.</w:t>
      </w:r>
    </w:p>
    <w:p w14:paraId="3DBB1738" w14:textId="3E34DF28" w:rsidR="00D279EE" w:rsidRPr="00576F62" w:rsidRDefault="00D279EE" w:rsidP="006F1E16">
      <w:pPr>
        <w:pStyle w:val="ListParagraph"/>
        <w:numPr>
          <w:ilvl w:val="0"/>
          <w:numId w:val="4"/>
        </w:numPr>
        <w:rPr>
          <w:rFonts w:ascii="Gill Sans MT" w:hAnsi="Gill Sans MT" w:cs="Times New Roman"/>
          <w:sz w:val="24"/>
          <w:szCs w:val="24"/>
        </w:rPr>
      </w:pPr>
      <w:r w:rsidRPr="00576F62">
        <w:rPr>
          <w:rFonts w:ascii="Gill Sans MT" w:hAnsi="Gill Sans MT" w:cs="Times New Roman"/>
          <w:sz w:val="24"/>
          <w:szCs w:val="24"/>
        </w:rPr>
        <w:t>If a</w:t>
      </w:r>
      <w:r w:rsidR="004B723F" w:rsidRPr="00576F62">
        <w:rPr>
          <w:rFonts w:ascii="Gill Sans MT" w:hAnsi="Gill Sans MT" w:cs="Times New Roman"/>
          <w:sz w:val="24"/>
          <w:szCs w:val="24"/>
        </w:rPr>
        <w:t xml:space="preserve"> geographical</w:t>
      </w:r>
      <w:r w:rsidRPr="00576F62">
        <w:rPr>
          <w:rFonts w:ascii="Gill Sans MT" w:hAnsi="Gill Sans MT" w:cs="Times New Roman"/>
          <w:sz w:val="24"/>
          <w:szCs w:val="24"/>
        </w:rPr>
        <w:t xml:space="preserve"> area goes into lockdown some subjects can be suspended an</w:t>
      </w:r>
      <w:r w:rsidR="004B723F" w:rsidRPr="00576F62">
        <w:rPr>
          <w:rFonts w:ascii="Gill Sans MT" w:hAnsi="Gill Sans MT" w:cs="Times New Roman"/>
          <w:sz w:val="24"/>
          <w:szCs w:val="24"/>
        </w:rPr>
        <w:t>d</w:t>
      </w:r>
      <w:r w:rsidRPr="00576F62">
        <w:rPr>
          <w:rFonts w:ascii="Gill Sans MT" w:hAnsi="Gill Sans MT" w:cs="Times New Roman"/>
          <w:sz w:val="24"/>
          <w:szCs w:val="24"/>
        </w:rPr>
        <w:t xml:space="preserve"> </w:t>
      </w:r>
      <w:r w:rsidR="004B723F" w:rsidRPr="00576F62">
        <w:rPr>
          <w:rFonts w:ascii="Gill Sans MT" w:hAnsi="Gill Sans MT" w:cs="Times New Roman"/>
          <w:sz w:val="24"/>
          <w:szCs w:val="24"/>
        </w:rPr>
        <w:t>this may put</w:t>
      </w:r>
      <w:r w:rsidRPr="00576F62">
        <w:rPr>
          <w:rFonts w:ascii="Gill Sans MT" w:hAnsi="Gill Sans MT" w:cs="Times New Roman"/>
          <w:sz w:val="24"/>
          <w:szCs w:val="24"/>
        </w:rPr>
        <w:t xml:space="preserve"> RE </w:t>
      </w:r>
      <w:r w:rsidR="004B723F" w:rsidRPr="00576F62">
        <w:rPr>
          <w:rFonts w:ascii="Gill Sans MT" w:hAnsi="Gill Sans MT" w:cs="Times New Roman"/>
          <w:sz w:val="24"/>
          <w:szCs w:val="24"/>
        </w:rPr>
        <w:t xml:space="preserve">at risk in some schools. </w:t>
      </w:r>
      <w:r w:rsidR="00576F62">
        <w:rPr>
          <w:rFonts w:ascii="Gill Sans MT" w:hAnsi="Gill Sans MT" w:cs="Times New Roman"/>
          <w:sz w:val="24"/>
          <w:szCs w:val="24"/>
        </w:rPr>
        <w:t>NATRE have produced an</w:t>
      </w:r>
      <w:r w:rsidR="004B723F" w:rsidRPr="00576F62">
        <w:rPr>
          <w:rFonts w:ascii="Gill Sans MT" w:hAnsi="Gill Sans MT" w:cs="Times New Roman"/>
          <w:sz w:val="24"/>
          <w:szCs w:val="24"/>
        </w:rPr>
        <w:t xml:space="preserve"> extensive range of home learning materials published</w:t>
      </w:r>
      <w:r w:rsidR="00522F2E" w:rsidRPr="00576F62">
        <w:rPr>
          <w:rFonts w:ascii="Gill Sans MT" w:hAnsi="Gill Sans MT" w:cs="Times New Roman"/>
          <w:sz w:val="24"/>
          <w:szCs w:val="24"/>
        </w:rPr>
        <w:t xml:space="preserve"> for all </w:t>
      </w:r>
      <w:hyperlink r:id="rId13" w:history="1">
        <w:r w:rsidR="00522F2E" w:rsidRPr="00576F62">
          <w:rPr>
            <w:rStyle w:val="Hyperlink"/>
            <w:rFonts w:ascii="Gill Sans MT" w:hAnsi="Gill Sans MT" w:cs="Times New Roman"/>
            <w:sz w:val="24"/>
            <w:szCs w:val="24"/>
          </w:rPr>
          <w:t>here</w:t>
        </w:r>
      </w:hyperlink>
      <w:r w:rsidR="00522F2E" w:rsidRPr="00576F62">
        <w:rPr>
          <w:rFonts w:ascii="Gill Sans MT" w:hAnsi="Gill Sans MT" w:cs="Times New Roman"/>
          <w:sz w:val="24"/>
          <w:szCs w:val="24"/>
        </w:rPr>
        <w:t xml:space="preserve"> and for members </w:t>
      </w:r>
      <w:hyperlink r:id="rId14" w:history="1">
        <w:r w:rsidR="00522F2E" w:rsidRPr="00576F62">
          <w:rPr>
            <w:rStyle w:val="Hyperlink"/>
            <w:rFonts w:ascii="Gill Sans MT" w:hAnsi="Gill Sans MT" w:cs="Times New Roman"/>
            <w:sz w:val="24"/>
            <w:szCs w:val="24"/>
          </w:rPr>
          <w:t>here</w:t>
        </w:r>
      </w:hyperlink>
      <w:r w:rsidR="004B723F" w:rsidRPr="00576F62">
        <w:rPr>
          <w:rFonts w:ascii="Gill Sans MT" w:hAnsi="Gill Sans MT" w:cs="Times New Roman"/>
          <w:sz w:val="24"/>
          <w:szCs w:val="24"/>
        </w:rPr>
        <w:t xml:space="preserve">. </w:t>
      </w:r>
    </w:p>
    <w:p w14:paraId="4D768A46" w14:textId="0E9AE920" w:rsidR="00D279EE" w:rsidRPr="00576F62" w:rsidRDefault="00576F62" w:rsidP="006F1E16">
      <w:pPr>
        <w:pStyle w:val="ListParagraph"/>
        <w:numPr>
          <w:ilvl w:val="0"/>
          <w:numId w:val="4"/>
        </w:numPr>
        <w:rPr>
          <w:rFonts w:ascii="Gill Sans MT" w:hAnsi="Gill Sans MT" w:cs="Times New Roman"/>
          <w:sz w:val="24"/>
          <w:szCs w:val="24"/>
        </w:rPr>
      </w:pPr>
      <w:r>
        <w:rPr>
          <w:rFonts w:ascii="Gill Sans MT" w:hAnsi="Gill Sans MT" w:cs="Times New Roman"/>
          <w:sz w:val="24"/>
          <w:szCs w:val="24"/>
        </w:rPr>
        <w:t>A</w:t>
      </w:r>
      <w:r w:rsidR="00D279EE" w:rsidRPr="00576F62">
        <w:rPr>
          <w:rFonts w:ascii="Gill Sans MT" w:hAnsi="Gill Sans MT" w:cs="Times New Roman"/>
          <w:sz w:val="24"/>
          <w:szCs w:val="24"/>
        </w:rPr>
        <w:t xml:space="preserve">t KS4 </w:t>
      </w:r>
      <w:r w:rsidR="00522F2E" w:rsidRPr="00576F62">
        <w:rPr>
          <w:rFonts w:ascii="Gill Sans MT" w:hAnsi="Gill Sans MT" w:cs="Times New Roman"/>
          <w:sz w:val="24"/>
          <w:szCs w:val="24"/>
        </w:rPr>
        <w:t xml:space="preserve">in </w:t>
      </w:r>
      <w:r w:rsidR="00522F2E" w:rsidRPr="00576F62">
        <w:rPr>
          <w:rFonts w:ascii="Gill Sans MT" w:hAnsi="Gill Sans MT" w:cs="Times New Roman"/>
          <w:i/>
          <w:iCs/>
          <w:sz w:val="24"/>
          <w:szCs w:val="24"/>
        </w:rPr>
        <w:t>exceptional circumstances</w:t>
      </w:r>
      <w:r w:rsidR="00522F2E" w:rsidRPr="00576F62">
        <w:rPr>
          <w:rFonts w:ascii="Gill Sans MT" w:hAnsi="Gill Sans MT" w:cs="Times New Roman"/>
          <w:sz w:val="24"/>
          <w:szCs w:val="24"/>
        </w:rPr>
        <w:t xml:space="preserve"> and only if it is the best interests of pupil, </w:t>
      </w:r>
      <w:r w:rsidR="00974DCE" w:rsidRPr="00576F62">
        <w:rPr>
          <w:rFonts w:ascii="Gill Sans MT" w:hAnsi="Gill Sans MT" w:cs="Times New Roman"/>
          <w:sz w:val="24"/>
          <w:szCs w:val="24"/>
        </w:rPr>
        <w:t>a</w:t>
      </w:r>
      <w:r w:rsidR="00D279EE" w:rsidRPr="00576F62">
        <w:rPr>
          <w:rFonts w:ascii="Gill Sans MT" w:hAnsi="Gill Sans MT" w:cs="Times New Roman"/>
          <w:sz w:val="24"/>
          <w:szCs w:val="24"/>
        </w:rPr>
        <w:t xml:space="preserve"> subject can be </w:t>
      </w:r>
      <w:r w:rsidR="00974DCE" w:rsidRPr="00576F62">
        <w:rPr>
          <w:rFonts w:ascii="Gill Sans MT" w:hAnsi="Gill Sans MT" w:cs="Times New Roman"/>
          <w:sz w:val="24"/>
          <w:szCs w:val="24"/>
        </w:rPr>
        <w:t>‘</w:t>
      </w:r>
      <w:r w:rsidR="00D279EE" w:rsidRPr="00576F62">
        <w:rPr>
          <w:rFonts w:ascii="Gill Sans MT" w:hAnsi="Gill Sans MT" w:cs="Times New Roman"/>
          <w:i/>
          <w:iCs/>
          <w:sz w:val="24"/>
          <w:szCs w:val="24"/>
        </w:rPr>
        <w:t>discontinued</w:t>
      </w:r>
      <w:r w:rsidR="00974DCE" w:rsidRPr="00576F62">
        <w:rPr>
          <w:rFonts w:ascii="Gill Sans MT" w:hAnsi="Gill Sans MT" w:cs="Times New Roman"/>
          <w:sz w:val="24"/>
          <w:szCs w:val="24"/>
        </w:rPr>
        <w:t>’</w:t>
      </w:r>
      <w:r w:rsidR="00522F2E" w:rsidRPr="00576F62">
        <w:rPr>
          <w:rFonts w:ascii="Gill Sans MT" w:hAnsi="Gill Sans MT" w:cs="Times New Roman"/>
          <w:sz w:val="24"/>
          <w:szCs w:val="24"/>
        </w:rPr>
        <w:t xml:space="preserve">. </w:t>
      </w:r>
      <w:r w:rsidR="00974DCE" w:rsidRPr="00576F62">
        <w:rPr>
          <w:rFonts w:ascii="Gill Sans MT" w:hAnsi="Gill Sans MT" w:cs="Times New Roman"/>
          <w:sz w:val="24"/>
          <w:szCs w:val="24"/>
        </w:rPr>
        <w:t>If</w:t>
      </w:r>
      <w:r w:rsidR="00522F2E" w:rsidRPr="00576F62">
        <w:rPr>
          <w:rFonts w:ascii="Gill Sans MT" w:hAnsi="Gill Sans MT" w:cs="Times New Roman"/>
          <w:sz w:val="24"/>
          <w:szCs w:val="24"/>
        </w:rPr>
        <w:t xml:space="preserve"> a pupil is not doing well at a specific </w:t>
      </w:r>
      <w:r w:rsidR="00974DCE" w:rsidRPr="00576F62">
        <w:rPr>
          <w:rFonts w:ascii="Gill Sans MT" w:hAnsi="Gill Sans MT" w:cs="Times New Roman"/>
          <w:sz w:val="24"/>
          <w:szCs w:val="24"/>
        </w:rPr>
        <w:t xml:space="preserve">non-core subject and dropping it would give them a better chance of achieving </w:t>
      </w:r>
      <w:r w:rsidR="00974DCE" w:rsidRPr="00576F62">
        <w:rPr>
          <w:rFonts w:ascii="Gill Sans MT" w:hAnsi="Gill Sans MT" w:cs="Times New Roman"/>
          <w:i/>
          <w:iCs/>
          <w:sz w:val="24"/>
          <w:szCs w:val="24"/>
        </w:rPr>
        <w:t>significantly better</w:t>
      </w:r>
      <w:r w:rsidR="00974DCE" w:rsidRPr="00576F62">
        <w:rPr>
          <w:rFonts w:ascii="Gill Sans MT" w:hAnsi="Gill Sans MT" w:cs="Times New Roman"/>
          <w:sz w:val="24"/>
          <w:szCs w:val="24"/>
        </w:rPr>
        <w:t xml:space="preserve"> in their remaining examinations, then discontinuing a subject is permitted. However, if RE is the pupil’s weakest subject, it needs to be remembered that the legal entitlement to core RE remains for all pupils. </w:t>
      </w:r>
    </w:p>
    <w:p w14:paraId="75041BD8" w14:textId="77777777" w:rsidR="00F86430" w:rsidRDefault="00C87910" w:rsidP="006F1E16">
      <w:pPr>
        <w:pStyle w:val="ListParagraph"/>
        <w:numPr>
          <w:ilvl w:val="0"/>
          <w:numId w:val="4"/>
        </w:numPr>
        <w:rPr>
          <w:rFonts w:ascii="Gill Sans MT" w:hAnsi="Gill Sans MT" w:cs="Times New Roman"/>
          <w:sz w:val="24"/>
          <w:szCs w:val="24"/>
        </w:rPr>
      </w:pPr>
      <w:r w:rsidRPr="00576F62">
        <w:rPr>
          <w:rFonts w:ascii="Gill Sans MT" w:hAnsi="Gill Sans MT" w:cs="Times New Roman"/>
          <w:sz w:val="24"/>
          <w:szCs w:val="24"/>
        </w:rPr>
        <w:t>T</w:t>
      </w:r>
      <w:r w:rsidR="00974DCE" w:rsidRPr="00576F62">
        <w:rPr>
          <w:rFonts w:ascii="Gill Sans MT" w:hAnsi="Gill Sans MT" w:cs="Times New Roman"/>
          <w:sz w:val="24"/>
          <w:szCs w:val="24"/>
        </w:rPr>
        <w:t xml:space="preserve">he DfE advise that educational visits </w:t>
      </w:r>
      <w:r w:rsidR="00431F51" w:rsidRPr="00576F62">
        <w:rPr>
          <w:rFonts w:ascii="Gill Sans MT" w:hAnsi="Gill Sans MT" w:cs="Times New Roman"/>
          <w:sz w:val="24"/>
          <w:szCs w:val="24"/>
        </w:rPr>
        <w:t xml:space="preserve">that do not involve overnight stays </w:t>
      </w:r>
      <w:r w:rsidR="00974DCE" w:rsidRPr="00576F62">
        <w:rPr>
          <w:rFonts w:ascii="Gill Sans MT" w:hAnsi="Gill Sans MT" w:cs="Times New Roman"/>
          <w:sz w:val="24"/>
          <w:szCs w:val="24"/>
        </w:rPr>
        <w:t xml:space="preserve">can resume in the Autumn term with the usual risk assessment. Our interpretation of this is that visits can therefore take place to places of worship, </w:t>
      </w:r>
      <w:r w:rsidR="00576F62">
        <w:rPr>
          <w:rFonts w:ascii="Gill Sans MT" w:hAnsi="Gill Sans MT" w:cs="Times New Roman"/>
          <w:sz w:val="24"/>
          <w:szCs w:val="24"/>
        </w:rPr>
        <w:t xml:space="preserve">including the local church, </w:t>
      </w:r>
      <w:r w:rsidR="00974DCE" w:rsidRPr="00576F62">
        <w:rPr>
          <w:rFonts w:ascii="Gill Sans MT" w:hAnsi="Gill Sans MT" w:cs="Times New Roman"/>
          <w:sz w:val="24"/>
          <w:szCs w:val="24"/>
        </w:rPr>
        <w:t>museums, galleries etc</w:t>
      </w:r>
      <w:r w:rsidR="00D279EE" w:rsidRPr="00576F62">
        <w:rPr>
          <w:rFonts w:ascii="Gill Sans MT" w:hAnsi="Gill Sans MT" w:cs="Times New Roman"/>
          <w:sz w:val="24"/>
          <w:szCs w:val="24"/>
        </w:rPr>
        <w:t>.</w:t>
      </w:r>
      <w:r w:rsidR="00431F51" w:rsidRPr="00576F62">
        <w:rPr>
          <w:rFonts w:ascii="Gill Sans MT" w:hAnsi="Gill Sans MT" w:cs="Times New Roman"/>
          <w:sz w:val="24"/>
          <w:szCs w:val="24"/>
        </w:rPr>
        <w:t xml:space="preserve"> but extra care should be taken to ensure that social distancing and the regular use of </w:t>
      </w:r>
    </w:p>
    <w:p w14:paraId="1E2EB3F7" w14:textId="77777777" w:rsidR="00F86430" w:rsidRDefault="00F86430" w:rsidP="00F86430">
      <w:pPr>
        <w:pStyle w:val="ListParagraph"/>
        <w:rPr>
          <w:rFonts w:ascii="Gill Sans MT" w:hAnsi="Gill Sans MT" w:cs="Times New Roman"/>
          <w:sz w:val="24"/>
          <w:szCs w:val="24"/>
        </w:rPr>
      </w:pPr>
    </w:p>
    <w:p w14:paraId="1A7B4243" w14:textId="77777777" w:rsidR="00F86430" w:rsidRDefault="00F86430" w:rsidP="00F86430">
      <w:pPr>
        <w:pStyle w:val="ListParagraph"/>
        <w:rPr>
          <w:rFonts w:ascii="Gill Sans MT" w:hAnsi="Gill Sans MT" w:cs="Times New Roman"/>
          <w:sz w:val="24"/>
          <w:szCs w:val="24"/>
        </w:rPr>
      </w:pPr>
    </w:p>
    <w:p w14:paraId="5A3D12C3" w14:textId="77777777" w:rsidR="00F86430" w:rsidRDefault="00F86430" w:rsidP="00F86430">
      <w:pPr>
        <w:pStyle w:val="ListParagraph"/>
        <w:rPr>
          <w:rFonts w:ascii="Gill Sans MT" w:hAnsi="Gill Sans MT" w:cs="Times New Roman"/>
          <w:sz w:val="24"/>
          <w:szCs w:val="24"/>
        </w:rPr>
      </w:pPr>
    </w:p>
    <w:p w14:paraId="13D9882E" w14:textId="3D34F6A2" w:rsidR="00576F62" w:rsidRPr="00576F62" w:rsidRDefault="00431F51" w:rsidP="00F86430">
      <w:pPr>
        <w:pStyle w:val="ListParagraph"/>
        <w:rPr>
          <w:rFonts w:ascii="Gill Sans MT" w:hAnsi="Gill Sans MT" w:cs="Times New Roman"/>
          <w:sz w:val="24"/>
          <w:szCs w:val="24"/>
        </w:rPr>
      </w:pPr>
      <w:r w:rsidRPr="00F86430">
        <w:rPr>
          <w:rFonts w:ascii="Gill Sans MT" w:hAnsi="Gill Sans MT" w:cs="Times New Roman"/>
          <w:sz w:val="24"/>
          <w:szCs w:val="24"/>
        </w:rPr>
        <w:t>sanitizers is part of the school’s risk assessment. This will include ensuring that the place visited has robust procedures in place.</w:t>
      </w:r>
    </w:p>
    <w:p w14:paraId="335F3589" w14:textId="0232E44D" w:rsidR="00D279EE" w:rsidRPr="00576F62" w:rsidRDefault="00576F62" w:rsidP="006F1E16">
      <w:pPr>
        <w:pStyle w:val="ListParagraph"/>
        <w:numPr>
          <w:ilvl w:val="0"/>
          <w:numId w:val="4"/>
        </w:numPr>
        <w:rPr>
          <w:rFonts w:ascii="Gill Sans MT" w:hAnsi="Gill Sans MT" w:cs="Times New Roman"/>
          <w:sz w:val="24"/>
          <w:szCs w:val="24"/>
        </w:rPr>
      </w:pPr>
      <w:r>
        <w:rPr>
          <w:rFonts w:ascii="Gill Sans MT" w:hAnsi="Gill Sans MT" w:cs="Times New Roman"/>
          <w:sz w:val="24"/>
          <w:szCs w:val="24"/>
        </w:rPr>
        <w:t>S</w:t>
      </w:r>
      <w:r w:rsidR="00974DCE" w:rsidRPr="00576F62">
        <w:rPr>
          <w:rFonts w:ascii="Gill Sans MT" w:hAnsi="Gill Sans MT" w:cs="Times New Roman"/>
          <w:sz w:val="24"/>
          <w:szCs w:val="24"/>
        </w:rPr>
        <w:t xml:space="preserve">chools should </w:t>
      </w:r>
      <w:r w:rsidR="00C87910" w:rsidRPr="00576F62">
        <w:rPr>
          <w:rFonts w:ascii="Gill Sans MT" w:hAnsi="Gill Sans MT" w:cs="Times New Roman"/>
          <w:sz w:val="24"/>
          <w:szCs w:val="24"/>
        </w:rPr>
        <w:t xml:space="preserve">carefully </w:t>
      </w:r>
      <w:r w:rsidR="00974DCE" w:rsidRPr="00576F62">
        <w:rPr>
          <w:rFonts w:ascii="Gill Sans MT" w:hAnsi="Gill Sans MT" w:cs="Times New Roman"/>
          <w:sz w:val="24"/>
          <w:szCs w:val="24"/>
        </w:rPr>
        <w:t xml:space="preserve">consider how to manage visitors </w:t>
      </w:r>
      <w:r w:rsidR="00C87910" w:rsidRPr="00576F62">
        <w:rPr>
          <w:rFonts w:ascii="Gill Sans MT" w:hAnsi="Gill Sans MT" w:cs="Times New Roman"/>
          <w:sz w:val="24"/>
          <w:szCs w:val="24"/>
        </w:rPr>
        <w:t xml:space="preserve">to the school for educational purposes </w:t>
      </w:r>
      <w:r w:rsidR="00974DCE" w:rsidRPr="00576F62">
        <w:rPr>
          <w:rFonts w:ascii="Gill Sans MT" w:hAnsi="Gill Sans MT" w:cs="Times New Roman"/>
          <w:sz w:val="24"/>
          <w:szCs w:val="24"/>
        </w:rPr>
        <w:t>and ensure guidance on physical distancing and hygiene is explained to them on or before arrival.</w:t>
      </w:r>
      <w:r w:rsidR="00D279EE" w:rsidRPr="00576F62">
        <w:rPr>
          <w:rFonts w:ascii="Gill Sans MT" w:hAnsi="Gill Sans MT" w:cs="Times New Roman"/>
          <w:sz w:val="24"/>
          <w:szCs w:val="24"/>
        </w:rPr>
        <w:t xml:space="preserve"> </w:t>
      </w:r>
    </w:p>
    <w:p w14:paraId="734645D4" w14:textId="1D0DDE08" w:rsidR="00576F62" w:rsidRDefault="00576F62" w:rsidP="00576F62">
      <w:pPr>
        <w:rPr>
          <w:rFonts w:ascii="Gill Sans MT" w:hAnsi="Gill Sans MT" w:cs="Times New Roman"/>
          <w:sz w:val="24"/>
          <w:szCs w:val="24"/>
        </w:rPr>
      </w:pPr>
    </w:p>
    <w:p w14:paraId="380BA3E9" w14:textId="013B1856" w:rsidR="00576F62" w:rsidRPr="00BD36D9" w:rsidRDefault="00576F62" w:rsidP="00576F62">
      <w:pPr>
        <w:rPr>
          <w:rFonts w:ascii="Gill Sans MT" w:hAnsi="Gill Sans MT" w:cs="Times New Roman"/>
          <w:b/>
          <w:bCs/>
          <w:sz w:val="24"/>
          <w:szCs w:val="24"/>
          <w:u w:val="single"/>
        </w:rPr>
      </w:pPr>
      <w:r w:rsidRPr="00BD36D9">
        <w:rPr>
          <w:rFonts w:ascii="Gill Sans MT" w:hAnsi="Gill Sans MT" w:cs="Times New Roman"/>
          <w:b/>
          <w:bCs/>
          <w:sz w:val="24"/>
          <w:szCs w:val="24"/>
          <w:u w:val="single"/>
        </w:rPr>
        <w:t xml:space="preserve">Collective Worship </w:t>
      </w:r>
    </w:p>
    <w:p w14:paraId="0F6B65D3" w14:textId="5D915D55" w:rsidR="00572C22" w:rsidRPr="00572C22" w:rsidRDefault="00572C22" w:rsidP="00572C22">
      <w:pPr>
        <w:rPr>
          <w:rFonts w:ascii="Gill Sans MT" w:hAnsi="Gill Sans MT" w:cs="Times New Roman"/>
          <w:sz w:val="24"/>
          <w:szCs w:val="24"/>
        </w:rPr>
      </w:pPr>
      <w:r w:rsidRPr="00572C22">
        <w:rPr>
          <w:rFonts w:ascii="Gill Sans MT" w:hAnsi="Gill Sans MT" w:cs="Times New Roman"/>
          <w:sz w:val="24"/>
          <w:szCs w:val="24"/>
        </w:rPr>
        <w:t xml:space="preserve">There </w:t>
      </w:r>
      <w:r>
        <w:rPr>
          <w:rFonts w:ascii="Gill Sans MT" w:hAnsi="Gill Sans MT" w:cs="Times New Roman"/>
          <w:sz w:val="24"/>
          <w:szCs w:val="24"/>
        </w:rPr>
        <w:t>are</w:t>
      </w:r>
      <w:r w:rsidRPr="00572C22">
        <w:rPr>
          <w:rFonts w:ascii="Gill Sans MT" w:hAnsi="Gill Sans MT" w:cs="Times New Roman"/>
          <w:sz w:val="24"/>
          <w:szCs w:val="24"/>
        </w:rPr>
        <w:t xml:space="preserve"> two key lines in the DfE guidance around </w:t>
      </w:r>
      <w:r>
        <w:rPr>
          <w:rFonts w:ascii="Gill Sans MT" w:hAnsi="Gill Sans MT" w:cs="Times New Roman"/>
          <w:sz w:val="24"/>
          <w:szCs w:val="24"/>
        </w:rPr>
        <w:t>collective worship:</w:t>
      </w:r>
      <w:r w:rsidRPr="00572C22">
        <w:rPr>
          <w:rFonts w:ascii="Gill Sans MT" w:hAnsi="Gill Sans MT" w:cs="Times New Roman"/>
          <w:sz w:val="24"/>
          <w:szCs w:val="24"/>
        </w:rPr>
        <w:t xml:space="preserve"> </w:t>
      </w:r>
    </w:p>
    <w:p w14:paraId="262E0753" w14:textId="77777777" w:rsidR="00572C22" w:rsidRPr="00572C22" w:rsidRDefault="00572C22" w:rsidP="00572C22">
      <w:pPr>
        <w:pStyle w:val="ListParagraph"/>
        <w:numPr>
          <w:ilvl w:val="0"/>
          <w:numId w:val="5"/>
        </w:numPr>
        <w:rPr>
          <w:rFonts w:ascii="Gill Sans MT" w:hAnsi="Gill Sans MT"/>
          <w:i/>
          <w:iCs/>
          <w:sz w:val="24"/>
          <w:szCs w:val="24"/>
        </w:rPr>
      </w:pPr>
      <w:r w:rsidRPr="00572C22">
        <w:rPr>
          <w:rFonts w:ascii="Gill Sans MT" w:hAnsi="Gill Sans MT"/>
          <w:i/>
          <w:iCs/>
          <w:color w:val="0B0C0C"/>
          <w:sz w:val="24"/>
          <w:szCs w:val="24"/>
          <w:shd w:val="clear" w:color="auto" w:fill="FFFFFF"/>
        </w:rPr>
        <w:t>Groups should be kept apart, meaning that schools should avoid large gatherings such as assemblies or collective worship with more than one group.</w:t>
      </w:r>
    </w:p>
    <w:p w14:paraId="4EDBD36B" w14:textId="77777777" w:rsidR="00572C22" w:rsidRPr="00572C22" w:rsidRDefault="00572C22" w:rsidP="00572C22">
      <w:pPr>
        <w:pStyle w:val="ListParagraph"/>
        <w:numPr>
          <w:ilvl w:val="0"/>
          <w:numId w:val="5"/>
        </w:numPr>
        <w:rPr>
          <w:rFonts w:ascii="Gill Sans MT" w:hAnsi="Gill Sans MT"/>
          <w:i/>
          <w:iCs/>
          <w:sz w:val="24"/>
          <w:szCs w:val="24"/>
        </w:rPr>
      </w:pPr>
      <w:r w:rsidRPr="00572C22">
        <w:rPr>
          <w:rFonts w:ascii="Gill Sans MT" w:hAnsi="Gill Sans MT"/>
          <w:i/>
          <w:iCs/>
          <w:color w:val="0B0C0C"/>
          <w:sz w:val="24"/>
          <w:szCs w:val="24"/>
          <w:shd w:val="clear" w:color="auto" w:fill="FFFFFF"/>
        </w:rPr>
        <w:t>Singing, wind and brass playing should not take place in larger groups such as school choirs and ensembles, or school assemblies.</w:t>
      </w:r>
    </w:p>
    <w:p w14:paraId="624A88A9" w14:textId="77777777" w:rsidR="00572C22" w:rsidRPr="00572C22" w:rsidRDefault="00572C22" w:rsidP="00572C22">
      <w:pPr>
        <w:rPr>
          <w:rFonts w:ascii="Gill Sans MT" w:hAnsi="Gill Sans MT"/>
          <w:sz w:val="24"/>
          <w:szCs w:val="24"/>
        </w:rPr>
      </w:pPr>
    </w:p>
    <w:p w14:paraId="2CE76DF9" w14:textId="3D4E45D3" w:rsidR="00572C22" w:rsidRDefault="00572C22" w:rsidP="00572C22">
      <w:pPr>
        <w:rPr>
          <w:rFonts w:ascii="Gill Sans MT" w:hAnsi="Gill Sans MT" w:cs="Times New Roman"/>
          <w:sz w:val="24"/>
          <w:szCs w:val="24"/>
        </w:rPr>
      </w:pPr>
      <w:r>
        <w:rPr>
          <w:rFonts w:ascii="Gill Sans MT" w:hAnsi="Gill Sans MT" w:cs="Times New Roman"/>
          <w:sz w:val="24"/>
          <w:szCs w:val="24"/>
        </w:rPr>
        <w:t xml:space="preserve">This does not mean that assemblies or worship are not allowed but that singing, schools choirs and playing woodwind instruments in worship should not take place. Worship in large groups should be avoided but can still take place within bubble groups so long as social distancing and hygiene recommendations are followed. </w:t>
      </w:r>
    </w:p>
    <w:p w14:paraId="60699E99" w14:textId="472BA199" w:rsidR="00572C22" w:rsidRPr="00572C22" w:rsidRDefault="00572C22" w:rsidP="00572C22">
      <w:pPr>
        <w:rPr>
          <w:rFonts w:ascii="Gill Sans MT" w:hAnsi="Gill Sans MT"/>
          <w:sz w:val="24"/>
          <w:szCs w:val="24"/>
        </w:rPr>
      </w:pPr>
      <w:r w:rsidRPr="00572C22">
        <w:rPr>
          <w:rFonts w:ascii="Gill Sans MT" w:hAnsi="Gill Sans MT"/>
          <w:sz w:val="24"/>
          <w:szCs w:val="24"/>
        </w:rPr>
        <w:t xml:space="preserve">This means that we </w:t>
      </w:r>
      <w:r>
        <w:rPr>
          <w:rFonts w:ascii="Gill Sans MT" w:hAnsi="Gill Sans MT"/>
          <w:sz w:val="24"/>
          <w:szCs w:val="24"/>
        </w:rPr>
        <w:t>will be</w:t>
      </w:r>
      <w:r w:rsidRPr="00572C22">
        <w:rPr>
          <w:rFonts w:ascii="Gill Sans MT" w:hAnsi="Gill Sans MT"/>
          <w:sz w:val="24"/>
          <w:szCs w:val="24"/>
        </w:rPr>
        <w:t xml:space="preserve"> moving to more classroom-based </w:t>
      </w:r>
      <w:r>
        <w:rPr>
          <w:rFonts w:ascii="Gill Sans MT" w:hAnsi="Gill Sans MT"/>
          <w:sz w:val="24"/>
          <w:szCs w:val="24"/>
        </w:rPr>
        <w:t xml:space="preserve">or small group </w:t>
      </w:r>
      <w:r w:rsidRPr="00572C22">
        <w:rPr>
          <w:rFonts w:ascii="Gill Sans MT" w:hAnsi="Gill Sans MT"/>
          <w:sz w:val="24"/>
          <w:szCs w:val="24"/>
        </w:rPr>
        <w:t xml:space="preserve">worship next year. </w:t>
      </w:r>
      <w:r>
        <w:rPr>
          <w:rFonts w:ascii="Gill Sans MT" w:hAnsi="Gill Sans MT"/>
          <w:sz w:val="24"/>
          <w:szCs w:val="24"/>
        </w:rPr>
        <w:t>It might be helpful to think in the terms ‘bubble worship’.</w:t>
      </w:r>
      <w:r w:rsidRPr="00572C22">
        <w:rPr>
          <w:rFonts w:ascii="Gill Sans MT" w:hAnsi="Gill Sans MT"/>
          <w:sz w:val="24"/>
          <w:szCs w:val="24"/>
        </w:rPr>
        <w:t xml:space="preserve"> We would expect </w:t>
      </w:r>
      <w:r>
        <w:rPr>
          <w:rFonts w:ascii="Gill Sans MT" w:hAnsi="Gill Sans MT"/>
          <w:sz w:val="24"/>
          <w:szCs w:val="24"/>
        </w:rPr>
        <w:t xml:space="preserve">collective worship </w:t>
      </w:r>
      <w:r w:rsidRPr="00572C22">
        <w:rPr>
          <w:rFonts w:ascii="Gill Sans MT" w:hAnsi="Gill Sans MT"/>
          <w:sz w:val="24"/>
          <w:szCs w:val="24"/>
        </w:rPr>
        <w:t xml:space="preserve">to continue, there has been no legal change, and we would expect that Church schools </w:t>
      </w:r>
      <w:r>
        <w:rPr>
          <w:rFonts w:ascii="Gill Sans MT" w:hAnsi="Gill Sans MT"/>
          <w:sz w:val="24"/>
          <w:szCs w:val="24"/>
        </w:rPr>
        <w:t xml:space="preserve">will continue </w:t>
      </w:r>
      <w:r w:rsidRPr="00572C22">
        <w:rPr>
          <w:rFonts w:ascii="Gill Sans MT" w:hAnsi="Gill Sans MT"/>
          <w:sz w:val="24"/>
          <w:szCs w:val="24"/>
        </w:rPr>
        <w:t>see</w:t>
      </w:r>
      <w:r>
        <w:rPr>
          <w:rFonts w:ascii="Gill Sans MT" w:hAnsi="Gill Sans MT"/>
          <w:sz w:val="24"/>
          <w:szCs w:val="24"/>
        </w:rPr>
        <w:t xml:space="preserve"> collective worship </w:t>
      </w:r>
      <w:r w:rsidRPr="00572C22">
        <w:rPr>
          <w:rFonts w:ascii="Gill Sans MT" w:hAnsi="Gill Sans MT"/>
          <w:sz w:val="24"/>
          <w:szCs w:val="24"/>
        </w:rPr>
        <w:t>as a central part of their distinctive offer</w:t>
      </w:r>
      <w:r>
        <w:rPr>
          <w:rFonts w:ascii="Gill Sans MT" w:hAnsi="Gill Sans MT"/>
          <w:sz w:val="24"/>
          <w:szCs w:val="24"/>
        </w:rPr>
        <w:t>. I</w:t>
      </w:r>
      <w:r w:rsidRPr="00572C22">
        <w:rPr>
          <w:rFonts w:ascii="Gill Sans MT" w:hAnsi="Gill Sans MT"/>
          <w:sz w:val="24"/>
          <w:szCs w:val="24"/>
        </w:rPr>
        <w:t xml:space="preserve">t might be at </w:t>
      </w:r>
      <w:r>
        <w:rPr>
          <w:rFonts w:ascii="Gill Sans MT" w:hAnsi="Gill Sans MT"/>
          <w:sz w:val="24"/>
          <w:szCs w:val="24"/>
        </w:rPr>
        <w:t>that</w:t>
      </w:r>
      <w:r w:rsidRPr="00572C22">
        <w:rPr>
          <w:rFonts w:ascii="Gill Sans MT" w:hAnsi="Gill Sans MT"/>
          <w:sz w:val="24"/>
          <w:szCs w:val="24"/>
        </w:rPr>
        <w:t xml:space="preserve"> community schools </w:t>
      </w:r>
      <w:r>
        <w:rPr>
          <w:rFonts w:ascii="Gill Sans MT" w:hAnsi="Gill Sans MT"/>
          <w:sz w:val="24"/>
          <w:szCs w:val="24"/>
        </w:rPr>
        <w:t xml:space="preserve">might roll back their provision for collective </w:t>
      </w:r>
      <w:r w:rsidR="00C54E07">
        <w:rPr>
          <w:rFonts w:ascii="Gill Sans MT" w:hAnsi="Gill Sans MT"/>
          <w:sz w:val="24"/>
          <w:szCs w:val="24"/>
        </w:rPr>
        <w:t xml:space="preserve">worship, but </w:t>
      </w:r>
      <w:r w:rsidRPr="00572C22">
        <w:rPr>
          <w:rFonts w:ascii="Gill Sans MT" w:hAnsi="Gill Sans MT"/>
          <w:sz w:val="24"/>
          <w:szCs w:val="24"/>
        </w:rPr>
        <w:t xml:space="preserve">we would </w:t>
      </w:r>
      <w:r w:rsidR="00C54E07">
        <w:rPr>
          <w:rFonts w:ascii="Gill Sans MT" w:hAnsi="Gill Sans MT"/>
          <w:sz w:val="24"/>
          <w:szCs w:val="24"/>
        </w:rPr>
        <w:t>expect</w:t>
      </w:r>
      <w:r w:rsidRPr="00572C22">
        <w:rPr>
          <w:rFonts w:ascii="Gill Sans MT" w:hAnsi="Gill Sans MT"/>
          <w:sz w:val="24"/>
          <w:szCs w:val="24"/>
        </w:rPr>
        <w:t xml:space="preserve"> an innovative and creative response in Church schools to this challenge. We see </w:t>
      </w:r>
      <w:r>
        <w:rPr>
          <w:rFonts w:ascii="Gill Sans MT" w:hAnsi="Gill Sans MT"/>
          <w:sz w:val="24"/>
          <w:szCs w:val="24"/>
        </w:rPr>
        <w:t xml:space="preserve">collective worship </w:t>
      </w:r>
      <w:r w:rsidRPr="00572C22">
        <w:rPr>
          <w:rFonts w:ascii="Gill Sans MT" w:hAnsi="Gill Sans MT"/>
          <w:sz w:val="24"/>
          <w:szCs w:val="24"/>
        </w:rPr>
        <w:t>as a crucial educational activity that is part of the expression of the school’s vision.</w:t>
      </w:r>
    </w:p>
    <w:p w14:paraId="580DB951" w14:textId="673D8D23" w:rsidR="00572C22" w:rsidRPr="00572C22" w:rsidRDefault="00572C22" w:rsidP="00572C22">
      <w:pPr>
        <w:rPr>
          <w:rFonts w:ascii="Gill Sans MT" w:hAnsi="Gill Sans MT"/>
          <w:sz w:val="24"/>
          <w:szCs w:val="24"/>
        </w:rPr>
      </w:pPr>
      <w:r w:rsidRPr="00572C22">
        <w:rPr>
          <w:rFonts w:ascii="Gill Sans MT" w:hAnsi="Gill Sans MT"/>
          <w:sz w:val="24"/>
          <w:szCs w:val="24"/>
        </w:rPr>
        <w:t>We are planning to provide greater support to schools in this and will probably use the newly established #</w:t>
      </w:r>
      <w:proofErr w:type="spellStart"/>
      <w:r w:rsidRPr="00572C22">
        <w:rPr>
          <w:rFonts w:ascii="Gill Sans MT" w:hAnsi="Gill Sans MT"/>
          <w:sz w:val="24"/>
          <w:szCs w:val="24"/>
        </w:rPr>
        <w:t>faithathome</w:t>
      </w:r>
      <w:proofErr w:type="spellEnd"/>
      <w:r w:rsidRPr="00572C22">
        <w:rPr>
          <w:rFonts w:ascii="Gill Sans MT" w:hAnsi="Gill Sans MT"/>
          <w:sz w:val="24"/>
          <w:szCs w:val="24"/>
        </w:rPr>
        <w:t xml:space="preserve"> website on the CofE website </w:t>
      </w:r>
      <w:hyperlink r:id="rId15" w:history="1">
        <w:r w:rsidRPr="00572C22">
          <w:rPr>
            <w:rStyle w:val="Hyperlink"/>
            <w:rFonts w:ascii="Gill Sans MT" w:hAnsi="Gill Sans MT"/>
            <w:sz w:val="24"/>
            <w:szCs w:val="24"/>
          </w:rPr>
          <w:t>https://www.churchofengland.org/faith-action/faith-home/i-am-school-leader</w:t>
        </w:r>
      </w:hyperlink>
      <w:r w:rsidRPr="00572C22">
        <w:rPr>
          <w:rFonts w:ascii="Gill Sans MT" w:hAnsi="Gill Sans MT"/>
          <w:sz w:val="24"/>
          <w:szCs w:val="24"/>
        </w:rPr>
        <w:t xml:space="preserve"> as a central vehicle for this. There </w:t>
      </w:r>
      <w:r>
        <w:rPr>
          <w:rFonts w:ascii="Gill Sans MT" w:hAnsi="Gill Sans MT"/>
          <w:sz w:val="24"/>
          <w:szCs w:val="24"/>
        </w:rPr>
        <w:t xml:space="preserve">will also </w:t>
      </w:r>
      <w:r w:rsidRPr="00572C22">
        <w:rPr>
          <w:rFonts w:ascii="Gill Sans MT" w:hAnsi="Gill Sans MT"/>
          <w:sz w:val="24"/>
          <w:szCs w:val="24"/>
        </w:rPr>
        <w:t xml:space="preserve">be a key role for dioceses in training for schools (virtually) on this. Many dioceses have been very active in uploading </w:t>
      </w:r>
      <w:r>
        <w:rPr>
          <w:rFonts w:ascii="Gill Sans MT" w:hAnsi="Gill Sans MT"/>
          <w:sz w:val="24"/>
          <w:szCs w:val="24"/>
        </w:rPr>
        <w:t>collective worship</w:t>
      </w:r>
      <w:r w:rsidRPr="00572C22">
        <w:rPr>
          <w:rFonts w:ascii="Gill Sans MT" w:hAnsi="Gill Sans MT"/>
          <w:sz w:val="24"/>
          <w:szCs w:val="24"/>
        </w:rPr>
        <w:t xml:space="preserve"> material on their diocesan websites during the pandemic. </w:t>
      </w:r>
      <w:r>
        <w:rPr>
          <w:rFonts w:ascii="Gill Sans MT" w:hAnsi="Gill Sans MT"/>
          <w:sz w:val="24"/>
          <w:szCs w:val="24"/>
        </w:rPr>
        <w:t>We are</w:t>
      </w:r>
      <w:r w:rsidRPr="00572C22">
        <w:rPr>
          <w:rFonts w:ascii="Gill Sans MT" w:hAnsi="Gill Sans MT"/>
          <w:sz w:val="24"/>
          <w:szCs w:val="24"/>
        </w:rPr>
        <w:t xml:space="preserve"> expecting this will continue into next year. </w:t>
      </w:r>
    </w:p>
    <w:p w14:paraId="739B71CE" w14:textId="53067644" w:rsidR="00572C22" w:rsidRPr="00572C22" w:rsidRDefault="00572C22" w:rsidP="00572C22">
      <w:pPr>
        <w:rPr>
          <w:rFonts w:ascii="Gill Sans MT" w:hAnsi="Gill Sans MT"/>
          <w:sz w:val="24"/>
          <w:szCs w:val="24"/>
        </w:rPr>
      </w:pPr>
      <w:r w:rsidRPr="00572C22">
        <w:rPr>
          <w:rFonts w:ascii="Gill Sans MT" w:hAnsi="Gill Sans MT"/>
          <w:sz w:val="24"/>
          <w:szCs w:val="24"/>
        </w:rPr>
        <w:t>There are also some specific challenges around the right of withdrawal f</w:t>
      </w:r>
      <w:r>
        <w:rPr>
          <w:rFonts w:ascii="Gill Sans MT" w:hAnsi="Gill Sans MT"/>
          <w:sz w:val="24"/>
          <w:szCs w:val="24"/>
        </w:rPr>
        <w:t>rom</w:t>
      </w:r>
      <w:r w:rsidRPr="00572C22">
        <w:rPr>
          <w:rFonts w:ascii="Gill Sans MT" w:hAnsi="Gill Sans MT"/>
          <w:sz w:val="24"/>
          <w:szCs w:val="24"/>
        </w:rPr>
        <w:t xml:space="preserve"> </w:t>
      </w:r>
      <w:r>
        <w:rPr>
          <w:rFonts w:ascii="Gill Sans MT" w:hAnsi="Gill Sans MT"/>
          <w:sz w:val="24"/>
          <w:szCs w:val="24"/>
        </w:rPr>
        <w:t xml:space="preserve">collective worship (and indeed RE and Sex Ed) </w:t>
      </w:r>
      <w:r w:rsidRPr="00572C22">
        <w:rPr>
          <w:rFonts w:ascii="Gill Sans MT" w:hAnsi="Gill Sans MT"/>
          <w:sz w:val="24"/>
          <w:szCs w:val="24"/>
        </w:rPr>
        <w:t xml:space="preserve">and what is reasonable within a bubble. </w:t>
      </w:r>
    </w:p>
    <w:p w14:paraId="4C0020AE" w14:textId="412900D9" w:rsidR="00BD36D9" w:rsidRDefault="00BD36D9" w:rsidP="00BD36D9">
      <w:pPr>
        <w:rPr>
          <w:rFonts w:ascii="Gill Sans MT" w:hAnsi="Gill Sans MT" w:cs="Times New Roman"/>
          <w:sz w:val="24"/>
          <w:szCs w:val="24"/>
        </w:rPr>
      </w:pPr>
      <w:r>
        <w:rPr>
          <w:rFonts w:ascii="Gill Sans MT" w:hAnsi="Gill Sans MT" w:cs="Times New Roman"/>
          <w:sz w:val="24"/>
          <w:szCs w:val="24"/>
        </w:rPr>
        <w:t xml:space="preserve">We will be publishing further guidance and support for schools in due course. </w:t>
      </w:r>
    </w:p>
    <w:p w14:paraId="5D1263EA" w14:textId="3ECC847F" w:rsidR="00283EBD" w:rsidRDefault="00283EBD" w:rsidP="00BD36D9">
      <w:pPr>
        <w:rPr>
          <w:rFonts w:ascii="Gill Sans MT" w:hAnsi="Gill Sans MT" w:cs="Times New Roman"/>
          <w:b/>
          <w:bCs/>
          <w:sz w:val="24"/>
          <w:szCs w:val="24"/>
          <w:u w:val="single"/>
        </w:rPr>
      </w:pPr>
    </w:p>
    <w:p w14:paraId="4703DEAB" w14:textId="7A821A7D" w:rsidR="00F86430" w:rsidRDefault="00F86430" w:rsidP="00BD36D9">
      <w:pPr>
        <w:rPr>
          <w:rFonts w:ascii="Gill Sans MT" w:hAnsi="Gill Sans MT" w:cs="Times New Roman"/>
          <w:b/>
          <w:bCs/>
          <w:sz w:val="24"/>
          <w:szCs w:val="24"/>
          <w:u w:val="single"/>
        </w:rPr>
      </w:pPr>
    </w:p>
    <w:p w14:paraId="6C3F1B7A" w14:textId="4C0E1114" w:rsidR="00F86430" w:rsidRDefault="00F86430" w:rsidP="00BD36D9">
      <w:pPr>
        <w:rPr>
          <w:rFonts w:ascii="Gill Sans MT" w:hAnsi="Gill Sans MT" w:cs="Times New Roman"/>
          <w:b/>
          <w:bCs/>
          <w:sz w:val="24"/>
          <w:szCs w:val="24"/>
          <w:u w:val="single"/>
        </w:rPr>
      </w:pPr>
    </w:p>
    <w:p w14:paraId="52B20C8C" w14:textId="1398405D" w:rsidR="00F86430" w:rsidRDefault="00F86430" w:rsidP="00BD36D9">
      <w:pPr>
        <w:rPr>
          <w:rFonts w:ascii="Gill Sans MT" w:hAnsi="Gill Sans MT" w:cs="Times New Roman"/>
          <w:b/>
          <w:bCs/>
          <w:sz w:val="24"/>
          <w:szCs w:val="24"/>
          <w:u w:val="single"/>
        </w:rPr>
      </w:pPr>
    </w:p>
    <w:p w14:paraId="52E9D9AB" w14:textId="70506390" w:rsidR="00F86430" w:rsidRDefault="00F86430" w:rsidP="00BD36D9">
      <w:pPr>
        <w:rPr>
          <w:rFonts w:ascii="Gill Sans MT" w:hAnsi="Gill Sans MT" w:cs="Times New Roman"/>
          <w:b/>
          <w:bCs/>
          <w:sz w:val="24"/>
          <w:szCs w:val="24"/>
          <w:u w:val="single"/>
        </w:rPr>
      </w:pPr>
    </w:p>
    <w:p w14:paraId="57088179" w14:textId="7C5BEA07" w:rsidR="00F86430" w:rsidRDefault="00F86430" w:rsidP="00BD36D9">
      <w:pPr>
        <w:rPr>
          <w:rFonts w:ascii="Gill Sans MT" w:hAnsi="Gill Sans MT" w:cs="Times New Roman"/>
          <w:b/>
          <w:bCs/>
          <w:sz w:val="24"/>
          <w:szCs w:val="24"/>
          <w:u w:val="single"/>
        </w:rPr>
      </w:pPr>
    </w:p>
    <w:p w14:paraId="6D2DFE09" w14:textId="187783E7" w:rsidR="00F86430" w:rsidRDefault="00F86430" w:rsidP="00BD36D9">
      <w:pPr>
        <w:rPr>
          <w:rFonts w:ascii="Gill Sans MT" w:hAnsi="Gill Sans MT" w:cs="Times New Roman"/>
          <w:b/>
          <w:bCs/>
          <w:sz w:val="24"/>
          <w:szCs w:val="24"/>
          <w:u w:val="single"/>
        </w:rPr>
      </w:pPr>
    </w:p>
    <w:p w14:paraId="3C0BE64C" w14:textId="77777777" w:rsidR="00F86430" w:rsidRPr="008725D4" w:rsidRDefault="00F86430" w:rsidP="00BD36D9">
      <w:pPr>
        <w:rPr>
          <w:rFonts w:ascii="Gill Sans MT" w:hAnsi="Gill Sans MT" w:cs="Times New Roman"/>
          <w:b/>
          <w:bCs/>
          <w:sz w:val="24"/>
          <w:szCs w:val="24"/>
          <w:u w:val="single"/>
        </w:rPr>
      </w:pPr>
    </w:p>
    <w:p w14:paraId="1EBAD245" w14:textId="0588B61A" w:rsidR="00283EBD" w:rsidRPr="008725D4" w:rsidRDefault="00283EBD" w:rsidP="00BD36D9">
      <w:pPr>
        <w:rPr>
          <w:rFonts w:ascii="Gill Sans MT" w:hAnsi="Gill Sans MT" w:cs="Times New Roman"/>
          <w:b/>
          <w:bCs/>
          <w:sz w:val="24"/>
          <w:szCs w:val="24"/>
          <w:u w:val="single"/>
        </w:rPr>
      </w:pPr>
      <w:r w:rsidRPr="008725D4">
        <w:rPr>
          <w:rFonts w:ascii="Gill Sans MT" w:hAnsi="Gill Sans MT" w:cs="Times New Roman"/>
          <w:b/>
          <w:bCs/>
          <w:sz w:val="24"/>
          <w:szCs w:val="24"/>
          <w:u w:val="single"/>
        </w:rPr>
        <w:t xml:space="preserve">After school clubs </w:t>
      </w:r>
    </w:p>
    <w:p w14:paraId="79C93133" w14:textId="0A461CD3" w:rsidR="00C54E07" w:rsidRPr="00F86430" w:rsidRDefault="00283EBD" w:rsidP="00C54E07">
      <w:pPr>
        <w:rPr>
          <w:rFonts w:ascii="Gill Sans MT" w:hAnsi="Gill Sans MT" w:cs="Times New Roman"/>
          <w:color w:val="0563C1" w:themeColor="hyperlink"/>
          <w:sz w:val="24"/>
          <w:szCs w:val="24"/>
          <w:u w:val="single"/>
        </w:rPr>
      </w:pPr>
      <w:r>
        <w:rPr>
          <w:rFonts w:ascii="Gill Sans MT" w:hAnsi="Gill Sans MT" w:cs="Times New Roman"/>
          <w:sz w:val="24"/>
          <w:szCs w:val="24"/>
        </w:rPr>
        <w:t>The government has issue</w:t>
      </w:r>
      <w:r w:rsidR="00C54E07">
        <w:rPr>
          <w:rFonts w:ascii="Gill Sans MT" w:hAnsi="Gill Sans MT" w:cs="Times New Roman"/>
          <w:sz w:val="24"/>
          <w:szCs w:val="24"/>
        </w:rPr>
        <w:t>d</w:t>
      </w:r>
      <w:r>
        <w:rPr>
          <w:rFonts w:ascii="Gill Sans MT" w:hAnsi="Gill Sans MT" w:cs="Times New Roman"/>
          <w:sz w:val="24"/>
          <w:szCs w:val="24"/>
        </w:rPr>
        <w:t xml:space="preserve"> guidance for Education in </w:t>
      </w:r>
      <w:r w:rsidR="00C54E07">
        <w:rPr>
          <w:rFonts w:ascii="Gill Sans MT" w:hAnsi="Gill Sans MT" w:cs="Times New Roman"/>
          <w:sz w:val="24"/>
          <w:szCs w:val="24"/>
        </w:rPr>
        <w:t>O</w:t>
      </w:r>
      <w:r>
        <w:rPr>
          <w:rFonts w:ascii="Gill Sans MT" w:hAnsi="Gill Sans MT" w:cs="Times New Roman"/>
          <w:sz w:val="24"/>
          <w:szCs w:val="24"/>
        </w:rPr>
        <w:t xml:space="preserve">ut of </w:t>
      </w:r>
      <w:r w:rsidR="00C54E07">
        <w:rPr>
          <w:rFonts w:ascii="Gill Sans MT" w:hAnsi="Gill Sans MT" w:cs="Times New Roman"/>
          <w:sz w:val="24"/>
          <w:szCs w:val="24"/>
        </w:rPr>
        <w:t>S</w:t>
      </w:r>
      <w:r>
        <w:rPr>
          <w:rFonts w:ascii="Gill Sans MT" w:hAnsi="Gill Sans MT" w:cs="Times New Roman"/>
          <w:sz w:val="24"/>
          <w:szCs w:val="24"/>
        </w:rPr>
        <w:t xml:space="preserve">chool </w:t>
      </w:r>
      <w:r w:rsidR="00C54E07">
        <w:rPr>
          <w:rFonts w:ascii="Gill Sans MT" w:hAnsi="Gill Sans MT" w:cs="Times New Roman"/>
          <w:sz w:val="24"/>
          <w:szCs w:val="24"/>
        </w:rPr>
        <w:t>S</w:t>
      </w:r>
      <w:r>
        <w:rPr>
          <w:rFonts w:ascii="Gill Sans MT" w:hAnsi="Gill Sans MT" w:cs="Times New Roman"/>
          <w:sz w:val="24"/>
          <w:szCs w:val="24"/>
        </w:rPr>
        <w:t>ettings</w:t>
      </w:r>
      <w:r w:rsidR="00C54E07">
        <w:rPr>
          <w:rFonts w:ascii="Gill Sans MT" w:hAnsi="Gill Sans MT" w:cs="Times New Roman"/>
          <w:sz w:val="24"/>
          <w:szCs w:val="24"/>
        </w:rPr>
        <w:t xml:space="preserve"> (OFSS)</w:t>
      </w:r>
      <w:r>
        <w:rPr>
          <w:rFonts w:ascii="Gill Sans MT" w:hAnsi="Gill Sans MT" w:cs="Times New Roman"/>
          <w:sz w:val="24"/>
          <w:szCs w:val="24"/>
        </w:rPr>
        <w:t xml:space="preserve"> and that includes after school clubs. </w:t>
      </w:r>
      <w:hyperlink r:id="rId16" w:history="1">
        <w:r w:rsidR="00F86430" w:rsidRPr="00C54E07">
          <w:rPr>
            <w:rStyle w:val="Hyperlink"/>
            <w:rFonts w:ascii="Gill Sans MT" w:hAnsi="Gill Sans MT"/>
            <w:i/>
            <w:iCs/>
            <w:color w:val="1D70B8"/>
            <w:sz w:val="24"/>
            <w:szCs w:val="24"/>
            <w:bdr w:val="none" w:sz="0" w:space="0" w:color="auto" w:frame="1"/>
          </w:rPr>
          <w:t>Protective measures for out-of-school settings during the coronavirus (COVID-19) outbreak</w:t>
        </w:r>
      </w:hyperlink>
    </w:p>
    <w:p w14:paraId="22F8C68F" w14:textId="781E4B20" w:rsidR="00C54E07" w:rsidRPr="00C54E07" w:rsidRDefault="00C54E07" w:rsidP="00F86430">
      <w:pPr>
        <w:pStyle w:val="NormalWeb"/>
        <w:spacing w:before="300" w:beforeAutospacing="0" w:after="300" w:afterAutospacing="0"/>
        <w:ind w:left="720"/>
        <w:rPr>
          <w:rFonts w:ascii="Gill Sans MT" w:hAnsi="Gill Sans MT"/>
          <w:i/>
          <w:iCs/>
          <w:color w:val="0B0C0C"/>
        </w:rPr>
      </w:pPr>
      <w:r w:rsidRPr="00C54E07">
        <w:rPr>
          <w:rFonts w:ascii="Gill Sans MT" w:hAnsi="Gill Sans MT"/>
          <w:i/>
          <w:iCs/>
          <w:color w:val="0B0C0C"/>
        </w:rPr>
        <w:t>We recognise that this will be logistically challenging for schools, particularly for clubs that would normally offer support across year groups, where parents are using multiple providers, or where childminders are picking up/dropping off pupils. Schools should carefully consider how they can make such provision work alongside their wider protective measures, including keeping children within their year groups or bubbles where possible. If it is not possible to maintain bubbles being used during the school day then schools should use small, consistent groups.</w:t>
      </w:r>
    </w:p>
    <w:p w14:paraId="1C42DEA0" w14:textId="0F159106" w:rsidR="00F86430" w:rsidRDefault="00F86430" w:rsidP="00F86430">
      <w:pPr>
        <w:rPr>
          <w:rFonts w:ascii="Gill Sans MT" w:hAnsi="Gill Sans MT" w:cs="Times New Roman"/>
          <w:sz w:val="24"/>
          <w:szCs w:val="24"/>
        </w:rPr>
      </w:pPr>
      <w:r>
        <w:rPr>
          <w:rFonts w:ascii="Gill Sans MT" w:hAnsi="Gill Sans MT" w:cs="Times New Roman"/>
          <w:sz w:val="24"/>
          <w:szCs w:val="24"/>
        </w:rPr>
        <w:t xml:space="preserve">However, schools and parents may be anxious about such activities and careful consideration of the school context and needs should made before restarting clubs. Any club being run in school should follow guidelines on social distancing and hygiene. Children should, as far as possible be ‘bubbled’. </w:t>
      </w:r>
    </w:p>
    <w:p w14:paraId="3CE621EF" w14:textId="49695ABC" w:rsidR="00C54E07" w:rsidRPr="00C54E07" w:rsidRDefault="00C54E07" w:rsidP="00C54E07">
      <w:pPr>
        <w:pStyle w:val="NormalWeb"/>
        <w:spacing w:before="0" w:beforeAutospacing="0" w:after="0" w:afterAutospacing="0"/>
        <w:rPr>
          <w:rFonts w:ascii="Gill Sans MT" w:hAnsi="Gill Sans MT"/>
          <w:i/>
          <w:iCs/>
          <w:color w:val="0B0C0C"/>
        </w:rPr>
      </w:pPr>
      <w:r w:rsidRPr="00C54E07">
        <w:rPr>
          <w:rFonts w:ascii="Gill Sans MT" w:hAnsi="Gill Sans MT"/>
          <w:i/>
          <w:iCs/>
          <w:color w:val="0B0C0C"/>
        </w:rPr>
        <w:t xml:space="preserve">Schools can consult the guidance produced for summer holiday childcare, available at </w:t>
      </w:r>
      <w:hyperlink r:id="rId17" w:history="1">
        <w:r w:rsidRPr="00C54E07">
          <w:rPr>
            <w:rStyle w:val="Hyperlink"/>
            <w:rFonts w:ascii="Gill Sans MT" w:hAnsi="Gill Sans MT"/>
            <w:i/>
            <w:iCs/>
            <w:color w:val="1D70B8"/>
            <w:bdr w:val="none" w:sz="0" w:space="0" w:color="auto" w:frame="1"/>
          </w:rPr>
          <w:t>Protective measures for out-of-school settings during the coronavirus (COVID-19) outbreak</w:t>
        </w:r>
      </w:hyperlink>
      <w:r w:rsidRPr="00C54E07">
        <w:rPr>
          <w:rFonts w:ascii="Gill Sans MT" w:hAnsi="Gill Sans MT"/>
          <w:i/>
          <w:iCs/>
          <w:color w:val="0B0C0C"/>
        </w:rPr>
        <w:t xml:space="preserve"> as much of this will be useful in planning extra-curricular provision. This includes schools advising parents to limit the number of different wraparound providers they access, as far as possible. </w:t>
      </w:r>
    </w:p>
    <w:p w14:paraId="6C3E6488" w14:textId="77777777" w:rsidR="00C54E07" w:rsidRDefault="00C54E07" w:rsidP="00BD36D9">
      <w:pPr>
        <w:rPr>
          <w:rFonts w:ascii="Gill Sans MT" w:hAnsi="Gill Sans MT" w:cs="Times New Roman"/>
          <w:sz w:val="24"/>
          <w:szCs w:val="24"/>
        </w:rPr>
      </w:pPr>
    </w:p>
    <w:p w14:paraId="29C020F8" w14:textId="15FBD83C" w:rsidR="00BD36D9" w:rsidRPr="00BD36D9" w:rsidRDefault="00BD36D9" w:rsidP="00BD36D9">
      <w:pPr>
        <w:spacing w:after="0"/>
        <w:rPr>
          <w:rFonts w:ascii="Gill Sans MT" w:hAnsi="Gill Sans MT"/>
          <w:sz w:val="24"/>
          <w:szCs w:val="24"/>
        </w:rPr>
      </w:pPr>
      <w:r w:rsidRPr="00BD36D9">
        <w:rPr>
          <w:rFonts w:ascii="Gill Sans MT" w:hAnsi="Gill Sans MT"/>
          <w:sz w:val="24"/>
          <w:szCs w:val="24"/>
        </w:rPr>
        <w:t>Derek Holloway</w:t>
      </w:r>
    </w:p>
    <w:p w14:paraId="79A33123" w14:textId="1A7DA5BA" w:rsidR="00BD36D9" w:rsidRDefault="00BD36D9" w:rsidP="00095512">
      <w:pPr>
        <w:spacing w:after="0"/>
        <w:rPr>
          <w:rFonts w:ascii="Gill Sans MT" w:hAnsi="Gill Sans MT"/>
          <w:sz w:val="24"/>
          <w:szCs w:val="24"/>
        </w:rPr>
      </w:pPr>
      <w:r w:rsidRPr="00BD36D9">
        <w:rPr>
          <w:rFonts w:ascii="Gill Sans MT" w:hAnsi="Gill Sans MT"/>
          <w:sz w:val="24"/>
          <w:szCs w:val="24"/>
        </w:rPr>
        <w:t xml:space="preserve">School Character and SIAMS Development Manager </w:t>
      </w:r>
    </w:p>
    <w:p w14:paraId="614B9FD8" w14:textId="544EDDB6" w:rsidR="00095512" w:rsidRPr="00BD36D9" w:rsidRDefault="00095512" w:rsidP="00D279EE">
      <w:pPr>
        <w:rPr>
          <w:rFonts w:ascii="Gill Sans MT" w:hAnsi="Gill Sans MT" w:cs="Times New Roman"/>
          <w:sz w:val="24"/>
          <w:szCs w:val="24"/>
        </w:rPr>
      </w:pPr>
      <w:r>
        <w:rPr>
          <w:rFonts w:ascii="Gill Sans MT" w:hAnsi="Gill Sans MT"/>
          <w:sz w:val="24"/>
          <w:szCs w:val="24"/>
        </w:rPr>
        <w:t>July 2020</w:t>
      </w:r>
      <w:bookmarkStart w:id="0" w:name="_GoBack"/>
      <w:bookmarkEnd w:id="0"/>
    </w:p>
    <w:sectPr w:rsidR="00095512" w:rsidRPr="00BD36D9" w:rsidSect="00431F51">
      <w:headerReference w:type="default" r:id="rId18"/>
      <w:pgSz w:w="11906" w:h="16838"/>
      <w:pgMar w:top="873" w:right="1077" w:bottom="873"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A99A1" w14:textId="77777777" w:rsidR="00076C19" w:rsidRDefault="00076C19" w:rsidP="00076C19">
      <w:pPr>
        <w:spacing w:after="0" w:line="240" w:lineRule="auto"/>
      </w:pPr>
      <w:r>
        <w:separator/>
      </w:r>
    </w:p>
  </w:endnote>
  <w:endnote w:type="continuationSeparator" w:id="0">
    <w:p w14:paraId="0B2C8069" w14:textId="77777777" w:rsidR="00076C19" w:rsidRDefault="00076C19" w:rsidP="00076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5FDF3" w14:textId="77777777" w:rsidR="00076C19" w:rsidRDefault="00076C19" w:rsidP="00076C19">
      <w:pPr>
        <w:spacing w:after="0" w:line="240" w:lineRule="auto"/>
      </w:pPr>
      <w:r>
        <w:separator/>
      </w:r>
    </w:p>
  </w:footnote>
  <w:footnote w:type="continuationSeparator" w:id="0">
    <w:p w14:paraId="0C06042D" w14:textId="77777777" w:rsidR="00076C19" w:rsidRDefault="00076C19" w:rsidP="00076C19">
      <w:pPr>
        <w:spacing w:after="0" w:line="240" w:lineRule="auto"/>
      </w:pPr>
      <w:r>
        <w:continuationSeparator/>
      </w:r>
    </w:p>
  </w:footnote>
  <w:footnote w:id="1">
    <w:p w14:paraId="43F008B8" w14:textId="7B4DE106" w:rsidR="003D05C5" w:rsidRPr="006F1E16" w:rsidRDefault="003D05C5" w:rsidP="003D05C5">
      <w:pPr>
        <w:ind w:left="357"/>
        <w:rPr>
          <w:sz w:val="18"/>
          <w:szCs w:val="18"/>
        </w:rPr>
      </w:pPr>
      <w:r w:rsidRPr="006F1E16">
        <w:rPr>
          <w:rStyle w:val="FootnoteReference"/>
          <w:sz w:val="18"/>
          <w:szCs w:val="18"/>
        </w:rPr>
        <w:footnoteRef/>
      </w:r>
      <w:r w:rsidRPr="006F1E16">
        <w:rPr>
          <w:sz w:val="18"/>
          <w:szCs w:val="18"/>
        </w:rPr>
        <w:t xml:space="preserve"> DfE are using language here to describe their expectations for the curriculum in a way that is very similar to that used in the Ofsted Framework (See our commentary on this </w:t>
      </w:r>
      <w:hyperlink r:id="rId1" w:history="1">
        <w:r w:rsidRPr="006F1E16">
          <w:rPr>
            <w:rStyle w:val="Hyperlink"/>
            <w:sz w:val="18"/>
            <w:szCs w:val="18"/>
          </w:rPr>
          <w:t>here</w:t>
        </w:r>
      </w:hyperlink>
      <w:r w:rsidRPr="006F1E16">
        <w:rPr>
          <w:sz w:val="18"/>
          <w:szCs w:val="18"/>
        </w:rPr>
        <w:t xml:space="preserve">). This is important, especially in Academies that are not offering their students their entitlement to a comprehensive Religious education since Ofsted expect their curriculum including RE to be ‘similar in breadth and ambition’ to that provided in LA maintained schools. See para 174 in School Inspection Handbook </w:t>
      </w:r>
      <w:hyperlink r:id="rId2" w:history="1">
        <w:r w:rsidRPr="006F1E16">
          <w:rPr>
            <w:rStyle w:val="Hyperlink"/>
            <w:sz w:val="18"/>
            <w:szCs w:val="18"/>
          </w:rPr>
          <w:t>here</w:t>
        </w:r>
      </w:hyperlink>
      <w:r w:rsidRPr="006F1E16">
        <w:rPr>
          <w:sz w:val="18"/>
          <w:szCs w:val="18"/>
        </w:rPr>
        <w:t>.</w:t>
      </w:r>
    </w:p>
    <w:p w14:paraId="6D4A87A4" w14:textId="6A8B5D86" w:rsidR="003D05C5" w:rsidRPr="006F1E16" w:rsidRDefault="003D05C5">
      <w:pPr>
        <w:pStyle w:val="FootnoteText"/>
        <w:rPr>
          <w:sz w:val="18"/>
          <w:szCs w:val="18"/>
        </w:rPr>
      </w:pPr>
    </w:p>
  </w:footnote>
  <w:footnote w:id="2">
    <w:p w14:paraId="4E1F3DAB" w14:textId="7F7407D6" w:rsidR="003D05C5" w:rsidRPr="006F1E16" w:rsidRDefault="003D05C5" w:rsidP="006F1E16">
      <w:pPr>
        <w:pStyle w:val="FootnoteText"/>
        <w:ind w:left="357"/>
        <w:rPr>
          <w:sz w:val="22"/>
          <w:szCs w:val="22"/>
        </w:rPr>
      </w:pPr>
      <w:r w:rsidRPr="006F1E16">
        <w:rPr>
          <w:rStyle w:val="FootnoteReference"/>
          <w:sz w:val="18"/>
          <w:szCs w:val="18"/>
        </w:rPr>
        <w:footnoteRef/>
      </w:r>
      <w:r w:rsidRPr="006F1E16">
        <w:rPr>
          <w:sz w:val="18"/>
          <w:szCs w:val="18"/>
        </w:rPr>
        <w:t xml:space="preserve"> This is particularly the case since this guidance does not change </w:t>
      </w:r>
      <w:r w:rsidR="004B723F" w:rsidRPr="006F1E16">
        <w:rPr>
          <w:sz w:val="18"/>
          <w:szCs w:val="18"/>
        </w:rPr>
        <w:t>educational legislation which requires that all pupils, in all schools are taught RE unless they are withdrawn by their parents.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43F36" w14:textId="639A6784" w:rsidR="00576F62" w:rsidRDefault="00576F62">
    <w:pPr>
      <w:pStyle w:val="Header"/>
    </w:pPr>
    <w:r>
      <w:rPr>
        <w:noProof/>
        <w:lang w:eastAsia="en-GB"/>
      </w:rPr>
      <w:drawing>
        <wp:anchor distT="0" distB="0" distL="114300" distR="114300" simplePos="0" relativeHeight="251659264" behindDoc="0" locked="1" layoutInCell="1" allowOverlap="1" wp14:anchorId="35822CA3" wp14:editId="1EE64D26">
          <wp:simplePos x="0" y="0"/>
          <wp:positionH relativeFrom="column">
            <wp:posOffset>-190500</wp:posOffset>
          </wp:positionH>
          <wp:positionV relativeFrom="paragraph">
            <wp:posOffset>-229235</wp:posOffset>
          </wp:positionV>
          <wp:extent cx="2371725" cy="704850"/>
          <wp:effectExtent l="19050" t="0" r="9525" b="0"/>
          <wp:wrapSquare wrapText="bothSides"/>
          <wp:docPr id="10" name="Picture 0" descr="CE Education Logo (Redu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E Education Logo (Reduced).png"/>
                  <pic:cNvPicPr>
                    <a:picLocks noChangeAspect="1" noChangeArrowheads="1"/>
                  </pic:cNvPicPr>
                </pic:nvPicPr>
                <pic:blipFill>
                  <a:blip r:embed="rId1"/>
                  <a:srcRect/>
                  <a:stretch>
                    <a:fillRect/>
                  </a:stretch>
                </pic:blipFill>
                <pic:spPr bwMode="auto">
                  <a:xfrm>
                    <a:off x="0" y="0"/>
                    <a:ext cx="2371725" cy="704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3E4F80"/>
    <w:multiLevelType w:val="hybridMultilevel"/>
    <w:tmpl w:val="B4DE4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1403817"/>
    <w:multiLevelType w:val="hybridMultilevel"/>
    <w:tmpl w:val="C6589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2F4095B"/>
    <w:multiLevelType w:val="hybridMultilevel"/>
    <w:tmpl w:val="1DAC9A4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0DB5F3E"/>
    <w:multiLevelType w:val="multilevel"/>
    <w:tmpl w:val="5176878E"/>
    <w:lvl w:ilvl="0">
      <w:start w:val="1"/>
      <w:numFmt w:val="bullet"/>
      <w:lvlText w:val=""/>
      <w:lvlJc w:val="left"/>
      <w:pPr>
        <w:tabs>
          <w:tab w:val="num" w:pos="2874"/>
        </w:tabs>
        <w:ind w:left="2874" w:hanging="360"/>
      </w:pPr>
      <w:rPr>
        <w:rFonts w:ascii="Symbol" w:hAnsi="Symbol" w:hint="default"/>
        <w:sz w:val="20"/>
      </w:rPr>
    </w:lvl>
    <w:lvl w:ilvl="1" w:tentative="1">
      <w:start w:val="1"/>
      <w:numFmt w:val="bullet"/>
      <w:lvlText w:val=""/>
      <w:lvlJc w:val="left"/>
      <w:pPr>
        <w:tabs>
          <w:tab w:val="num" w:pos="3594"/>
        </w:tabs>
        <w:ind w:left="3594" w:hanging="360"/>
      </w:pPr>
      <w:rPr>
        <w:rFonts w:ascii="Symbol" w:hAnsi="Symbol" w:hint="default"/>
        <w:sz w:val="20"/>
      </w:rPr>
    </w:lvl>
    <w:lvl w:ilvl="2" w:tentative="1">
      <w:start w:val="1"/>
      <w:numFmt w:val="bullet"/>
      <w:lvlText w:val=""/>
      <w:lvlJc w:val="left"/>
      <w:pPr>
        <w:tabs>
          <w:tab w:val="num" w:pos="4314"/>
        </w:tabs>
        <w:ind w:left="4314" w:hanging="360"/>
      </w:pPr>
      <w:rPr>
        <w:rFonts w:ascii="Symbol" w:hAnsi="Symbol" w:hint="default"/>
        <w:sz w:val="20"/>
      </w:rPr>
    </w:lvl>
    <w:lvl w:ilvl="3" w:tentative="1">
      <w:start w:val="1"/>
      <w:numFmt w:val="bullet"/>
      <w:lvlText w:val=""/>
      <w:lvlJc w:val="left"/>
      <w:pPr>
        <w:tabs>
          <w:tab w:val="num" w:pos="5034"/>
        </w:tabs>
        <w:ind w:left="5034" w:hanging="360"/>
      </w:pPr>
      <w:rPr>
        <w:rFonts w:ascii="Symbol" w:hAnsi="Symbol" w:hint="default"/>
        <w:sz w:val="20"/>
      </w:rPr>
    </w:lvl>
    <w:lvl w:ilvl="4" w:tentative="1">
      <w:start w:val="1"/>
      <w:numFmt w:val="bullet"/>
      <w:lvlText w:val=""/>
      <w:lvlJc w:val="left"/>
      <w:pPr>
        <w:tabs>
          <w:tab w:val="num" w:pos="5754"/>
        </w:tabs>
        <w:ind w:left="5754" w:hanging="360"/>
      </w:pPr>
      <w:rPr>
        <w:rFonts w:ascii="Symbol" w:hAnsi="Symbol" w:hint="default"/>
        <w:sz w:val="20"/>
      </w:rPr>
    </w:lvl>
    <w:lvl w:ilvl="5" w:tentative="1">
      <w:start w:val="1"/>
      <w:numFmt w:val="bullet"/>
      <w:lvlText w:val=""/>
      <w:lvlJc w:val="left"/>
      <w:pPr>
        <w:tabs>
          <w:tab w:val="num" w:pos="6474"/>
        </w:tabs>
        <w:ind w:left="6474" w:hanging="360"/>
      </w:pPr>
      <w:rPr>
        <w:rFonts w:ascii="Symbol" w:hAnsi="Symbol" w:hint="default"/>
        <w:sz w:val="20"/>
      </w:rPr>
    </w:lvl>
    <w:lvl w:ilvl="6" w:tentative="1">
      <w:start w:val="1"/>
      <w:numFmt w:val="bullet"/>
      <w:lvlText w:val=""/>
      <w:lvlJc w:val="left"/>
      <w:pPr>
        <w:tabs>
          <w:tab w:val="num" w:pos="7194"/>
        </w:tabs>
        <w:ind w:left="7194" w:hanging="360"/>
      </w:pPr>
      <w:rPr>
        <w:rFonts w:ascii="Symbol" w:hAnsi="Symbol" w:hint="default"/>
        <w:sz w:val="20"/>
      </w:rPr>
    </w:lvl>
    <w:lvl w:ilvl="7" w:tentative="1">
      <w:start w:val="1"/>
      <w:numFmt w:val="bullet"/>
      <w:lvlText w:val=""/>
      <w:lvlJc w:val="left"/>
      <w:pPr>
        <w:tabs>
          <w:tab w:val="num" w:pos="7914"/>
        </w:tabs>
        <w:ind w:left="7914" w:hanging="360"/>
      </w:pPr>
      <w:rPr>
        <w:rFonts w:ascii="Symbol" w:hAnsi="Symbol" w:hint="default"/>
        <w:sz w:val="20"/>
      </w:rPr>
    </w:lvl>
    <w:lvl w:ilvl="8" w:tentative="1">
      <w:start w:val="1"/>
      <w:numFmt w:val="bullet"/>
      <w:lvlText w:val=""/>
      <w:lvlJc w:val="left"/>
      <w:pPr>
        <w:tabs>
          <w:tab w:val="num" w:pos="8634"/>
        </w:tabs>
        <w:ind w:left="8634" w:hanging="360"/>
      </w:pPr>
      <w:rPr>
        <w:rFonts w:ascii="Symbol" w:hAnsi="Symbol" w:hint="default"/>
        <w:sz w:val="20"/>
      </w:rPr>
    </w:lvl>
  </w:abstractNum>
  <w:num w:numId="1">
    <w:abstractNumId w:val="1"/>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9EE"/>
    <w:rsid w:val="00076C19"/>
    <w:rsid w:val="00095512"/>
    <w:rsid w:val="00283EBD"/>
    <w:rsid w:val="003D05C5"/>
    <w:rsid w:val="00431F51"/>
    <w:rsid w:val="004B723F"/>
    <w:rsid w:val="00522F2E"/>
    <w:rsid w:val="0056790F"/>
    <w:rsid w:val="00572C22"/>
    <w:rsid w:val="00576F62"/>
    <w:rsid w:val="006F1E16"/>
    <w:rsid w:val="00754AB6"/>
    <w:rsid w:val="008725D4"/>
    <w:rsid w:val="008B709A"/>
    <w:rsid w:val="00974DCE"/>
    <w:rsid w:val="00997EDF"/>
    <w:rsid w:val="00A60442"/>
    <w:rsid w:val="00BD36D9"/>
    <w:rsid w:val="00C54E07"/>
    <w:rsid w:val="00C87910"/>
    <w:rsid w:val="00D279EE"/>
    <w:rsid w:val="00F8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0D89"/>
  <w15:chartTrackingRefBased/>
  <w15:docId w15:val="{274B3F22-642E-4834-9BE0-40ED8C99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B70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9EE"/>
    <w:pPr>
      <w:spacing w:after="0" w:line="240" w:lineRule="auto"/>
      <w:ind w:left="720"/>
    </w:pPr>
    <w:rPr>
      <w:rFonts w:ascii="Calibri" w:eastAsia="Calibri" w:hAnsi="Calibri" w:cs="Calibri"/>
    </w:rPr>
  </w:style>
  <w:style w:type="character" w:styleId="Hyperlink">
    <w:name w:val="Hyperlink"/>
    <w:basedOn w:val="DefaultParagraphFont"/>
    <w:uiPriority w:val="99"/>
    <w:unhideWhenUsed/>
    <w:rsid w:val="00D279EE"/>
    <w:rPr>
      <w:color w:val="0563C1" w:themeColor="hyperlink"/>
      <w:u w:val="single"/>
    </w:rPr>
  </w:style>
  <w:style w:type="character" w:styleId="UnresolvedMention">
    <w:name w:val="Unresolved Mention"/>
    <w:basedOn w:val="DefaultParagraphFont"/>
    <w:uiPriority w:val="99"/>
    <w:semiHidden/>
    <w:unhideWhenUsed/>
    <w:rsid w:val="00D279EE"/>
    <w:rPr>
      <w:color w:val="605E5C"/>
      <w:shd w:val="clear" w:color="auto" w:fill="E1DFDD"/>
    </w:rPr>
  </w:style>
  <w:style w:type="paragraph" w:styleId="EndnoteText">
    <w:name w:val="endnote text"/>
    <w:basedOn w:val="Normal"/>
    <w:link w:val="EndnoteTextChar"/>
    <w:uiPriority w:val="99"/>
    <w:semiHidden/>
    <w:unhideWhenUsed/>
    <w:rsid w:val="00076C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6C19"/>
    <w:rPr>
      <w:sz w:val="20"/>
      <w:szCs w:val="20"/>
    </w:rPr>
  </w:style>
  <w:style w:type="character" w:styleId="EndnoteReference">
    <w:name w:val="endnote reference"/>
    <w:basedOn w:val="DefaultParagraphFont"/>
    <w:uiPriority w:val="99"/>
    <w:semiHidden/>
    <w:unhideWhenUsed/>
    <w:rsid w:val="00076C19"/>
    <w:rPr>
      <w:vertAlign w:val="superscript"/>
    </w:rPr>
  </w:style>
  <w:style w:type="paragraph" w:styleId="FootnoteText">
    <w:name w:val="footnote text"/>
    <w:basedOn w:val="Normal"/>
    <w:link w:val="FootnoteTextChar"/>
    <w:uiPriority w:val="99"/>
    <w:semiHidden/>
    <w:unhideWhenUsed/>
    <w:rsid w:val="003D05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05C5"/>
    <w:rPr>
      <w:sz w:val="20"/>
      <w:szCs w:val="20"/>
    </w:rPr>
  </w:style>
  <w:style w:type="character" w:styleId="FootnoteReference">
    <w:name w:val="footnote reference"/>
    <w:basedOn w:val="DefaultParagraphFont"/>
    <w:uiPriority w:val="99"/>
    <w:semiHidden/>
    <w:unhideWhenUsed/>
    <w:rsid w:val="003D05C5"/>
    <w:rPr>
      <w:vertAlign w:val="superscript"/>
    </w:rPr>
  </w:style>
  <w:style w:type="character" w:customStyle="1" w:styleId="Heading2Char">
    <w:name w:val="Heading 2 Char"/>
    <w:basedOn w:val="DefaultParagraphFont"/>
    <w:link w:val="Heading2"/>
    <w:uiPriority w:val="9"/>
    <w:rsid w:val="008B709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87910"/>
    <w:rPr>
      <w:sz w:val="16"/>
      <w:szCs w:val="16"/>
    </w:rPr>
  </w:style>
  <w:style w:type="paragraph" w:styleId="CommentText">
    <w:name w:val="annotation text"/>
    <w:basedOn w:val="Normal"/>
    <w:link w:val="CommentTextChar"/>
    <w:uiPriority w:val="99"/>
    <w:semiHidden/>
    <w:unhideWhenUsed/>
    <w:rsid w:val="00C87910"/>
    <w:pPr>
      <w:spacing w:line="240" w:lineRule="auto"/>
    </w:pPr>
    <w:rPr>
      <w:sz w:val="20"/>
      <w:szCs w:val="20"/>
    </w:rPr>
  </w:style>
  <w:style w:type="character" w:customStyle="1" w:styleId="CommentTextChar">
    <w:name w:val="Comment Text Char"/>
    <w:basedOn w:val="DefaultParagraphFont"/>
    <w:link w:val="CommentText"/>
    <w:uiPriority w:val="99"/>
    <w:semiHidden/>
    <w:rsid w:val="00C87910"/>
    <w:rPr>
      <w:sz w:val="20"/>
      <w:szCs w:val="20"/>
    </w:rPr>
  </w:style>
  <w:style w:type="paragraph" w:styleId="CommentSubject">
    <w:name w:val="annotation subject"/>
    <w:basedOn w:val="CommentText"/>
    <w:next w:val="CommentText"/>
    <w:link w:val="CommentSubjectChar"/>
    <w:uiPriority w:val="99"/>
    <w:semiHidden/>
    <w:unhideWhenUsed/>
    <w:rsid w:val="00C87910"/>
    <w:rPr>
      <w:b/>
      <w:bCs/>
    </w:rPr>
  </w:style>
  <w:style w:type="character" w:customStyle="1" w:styleId="CommentSubjectChar">
    <w:name w:val="Comment Subject Char"/>
    <w:basedOn w:val="CommentTextChar"/>
    <w:link w:val="CommentSubject"/>
    <w:uiPriority w:val="99"/>
    <w:semiHidden/>
    <w:rsid w:val="00C87910"/>
    <w:rPr>
      <w:b/>
      <w:bCs/>
      <w:sz w:val="20"/>
      <w:szCs w:val="20"/>
    </w:rPr>
  </w:style>
  <w:style w:type="paragraph" w:styleId="BalloonText">
    <w:name w:val="Balloon Text"/>
    <w:basedOn w:val="Normal"/>
    <w:link w:val="BalloonTextChar"/>
    <w:uiPriority w:val="99"/>
    <w:semiHidden/>
    <w:unhideWhenUsed/>
    <w:rsid w:val="00C87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910"/>
    <w:rPr>
      <w:rFonts w:ascii="Segoe UI" w:hAnsi="Segoe UI" w:cs="Segoe UI"/>
      <w:sz w:val="18"/>
      <w:szCs w:val="18"/>
    </w:rPr>
  </w:style>
  <w:style w:type="character" w:styleId="FollowedHyperlink">
    <w:name w:val="FollowedHyperlink"/>
    <w:basedOn w:val="DefaultParagraphFont"/>
    <w:uiPriority w:val="99"/>
    <w:semiHidden/>
    <w:unhideWhenUsed/>
    <w:rsid w:val="00C87910"/>
    <w:rPr>
      <w:color w:val="954F72" w:themeColor="followedHyperlink"/>
      <w:u w:val="single"/>
    </w:rPr>
  </w:style>
  <w:style w:type="paragraph" w:styleId="Header">
    <w:name w:val="header"/>
    <w:basedOn w:val="Normal"/>
    <w:link w:val="HeaderChar"/>
    <w:uiPriority w:val="99"/>
    <w:unhideWhenUsed/>
    <w:rsid w:val="00576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F62"/>
  </w:style>
  <w:style w:type="paragraph" w:styleId="Footer">
    <w:name w:val="footer"/>
    <w:basedOn w:val="Normal"/>
    <w:link w:val="FooterChar"/>
    <w:uiPriority w:val="99"/>
    <w:unhideWhenUsed/>
    <w:rsid w:val="00576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F62"/>
  </w:style>
  <w:style w:type="paragraph" w:styleId="NormalWeb">
    <w:name w:val="Normal (Web)"/>
    <w:basedOn w:val="Normal"/>
    <w:uiPriority w:val="99"/>
    <w:semiHidden/>
    <w:unhideWhenUsed/>
    <w:rsid w:val="008725D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31934">
      <w:bodyDiv w:val="1"/>
      <w:marLeft w:val="0"/>
      <w:marRight w:val="0"/>
      <w:marTop w:val="0"/>
      <w:marBottom w:val="0"/>
      <w:divBdr>
        <w:top w:val="none" w:sz="0" w:space="0" w:color="auto"/>
        <w:left w:val="none" w:sz="0" w:space="0" w:color="auto"/>
        <w:bottom w:val="none" w:sz="0" w:space="0" w:color="auto"/>
        <w:right w:val="none" w:sz="0" w:space="0" w:color="auto"/>
      </w:divBdr>
    </w:div>
    <w:div w:id="1057313791">
      <w:bodyDiv w:val="1"/>
      <w:marLeft w:val="0"/>
      <w:marRight w:val="0"/>
      <w:marTop w:val="0"/>
      <w:marBottom w:val="0"/>
      <w:divBdr>
        <w:top w:val="none" w:sz="0" w:space="0" w:color="auto"/>
        <w:left w:val="none" w:sz="0" w:space="0" w:color="auto"/>
        <w:bottom w:val="none" w:sz="0" w:space="0" w:color="auto"/>
        <w:right w:val="none" w:sz="0" w:space="0" w:color="auto"/>
      </w:divBdr>
    </w:div>
    <w:div w:id="1338265565">
      <w:bodyDiv w:val="1"/>
      <w:marLeft w:val="0"/>
      <w:marRight w:val="0"/>
      <w:marTop w:val="0"/>
      <w:marBottom w:val="0"/>
      <w:divBdr>
        <w:top w:val="none" w:sz="0" w:space="0" w:color="auto"/>
        <w:left w:val="none" w:sz="0" w:space="0" w:color="auto"/>
        <w:bottom w:val="none" w:sz="0" w:space="0" w:color="auto"/>
        <w:right w:val="none" w:sz="0" w:space="0" w:color="auto"/>
      </w:divBdr>
    </w:div>
    <w:div w:id="189330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re.org.uk/about-natre/free-resources-for-you-and-your-pupil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actions-for-schools-during-the-coronavirus-outbreak/guidance-for-full-opening-schools" TargetMode="External"/><Relationship Id="rId17"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 Type="http://schemas.openxmlformats.org/officeDocument/2006/relationships/customXml" Target="../customXml/item2.xml"/><Relationship Id="rId16"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natre.org.uk%2Fnews%2Flatest-news%2Fguidance-for-full-opening-of-schools-implications-for-teachers-of-re%2F&amp;data=02%7C01%7Cderek.holloway%40churchofengland.org%7Cfd8df2894a6f4eb2a49408d81ea807be%7C95e2463b3ab047b49ac1587c77ee84f0%7C0%7C0%7C637293054321865267&amp;sdata=o8C0nUNTx2bK8uwsZzVfD72klDmnHzsjMnarcZj1zSU%3D&amp;reserved=0" TargetMode="External"/><Relationship Id="rId5" Type="http://schemas.openxmlformats.org/officeDocument/2006/relationships/numbering" Target="numbering.xml"/><Relationship Id="rId15" Type="http://schemas.openxmlformats.org/officeDocument/2006/relationships/hyperlink" Target="https://www.churchofengland.org/faith-action/faith-home/i-am-school-lead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re.org.uk/about-natre/free-resources-for-you-and-your-pupils/socially-distanced-learnin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843108/School_inspection_handbook_-_section_5.pdf" TargetMode="External"/><Relationship Id="rId1" Type="http://schemas.openxmlformats.org/officeDocument/2006/relationships/hyperlink" Target="https://www.natre.org.uk/news/latest-news/new-ofsted-framework-and-its-implications-for-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0113B40FA17442B50AFB106E582825" ma:contentTypeVersion="13" ma:contentTypeDescription="Create a new document." ma:contentTypeScope="" ma:versionID="507957d5a25913fa3571b7d6ce374dfc">
  <xsd:schema xmlns:xsd="http://www.w3.org/2001/XMLSchema" xmlns:xs="http://www.w3.org/2001/XMLSchema" xmlns:p="http://schemas.microsoft.com/office/2006/metadata/properties" xmlns:ns3="97371ff3-71fc-4b05-b5f7-10d93d877db2" xmlns:ns4="a5a2bf13-4e82-45b7-a96e-85db848a0817" targetNamespace="http://schemas.microsoft.com/office/2006/metadata/properties" ma:root="true" ma:fieldsID="ea06e790427518b30985e13aa8f7862d" ns3:_="" ns4:_="">
    <xsd:import namespace="97371ff3-71fc-4b05-b5f7-10d93d877db2"/>
    <xsd:import namespace="a5a2bf13-4e82-45b7-a96e-85db848a08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71ff3-71fc-4b05-b5f7-10d93d877d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a2bf13-4e82-45b7-a96e-85db848a08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115A7-9C6B-424C-B2B7-CD473615FEEF}">
  <ds:schemaRefs>
    <ds:schemaRef ds:uri="http://schemas.microsoft.com/sharepoint/v3/contenttype/forms"/>
  </ds:schemaRefs>
</ds:datastoreItem>
</file>

<file path=customXml/itemProps2.xml><?xml version="1.0" encoding="utf-8"?>
<ds:datastoreItem xmlns:ds="http://schemas.openxmlformats.org/officeDocument/2006/customXml" ds:itemID="{9A4EBD34-62E6-4BAB-9313-A9827CEC73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4AA5E5-0123-4233-9C96-B3215095A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71ff3-71fc-4b05-b5f7-10d93d877db2"/>
    <ds:schemaRef ds:uri="a5a2bf13-4e82-45b7-a96e-85db848a0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92314-2184-4133-B8B6-F9B6906A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Weston</dc:creator>
  <cp:keywords/>
  <dc:description/>
  <cp:lastModifiedBy>Derek Holloway</cp:lastModifiedBy>
  <cp:revision>2</cp:revision>
  <dcterms:created xsi:type="dcterms:W3CDTF">2020-07-10T11:32:00Z</dcterms:created>
  <dcterms:modified xsi:type="dcterms:W3CDTF">2020-07-10T11:32:00Z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0x010100690113B40FA17442B50AFB106E582825</vt:lpwstr>
  </property>
</Properties>
</file>