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62DB" w14:textId="54C16618" w:rsidR="00917B6C" w:rsidRPr="00293317" w:rsidRDefault="00293317" w:rsidP="00293317">
      <w:pPr>
        <w:jc w:val="center"/>
        <w:rPr>
          <w:rFonts w:cstheme="minorHAnsi"/>
          <w:sz w:val="28"/>
          <w:szCs w:val="28"/>
          <w:u w:val="single"/>
        </w:rPr>
      </w:pPr>
      <w:r w:rsidRPr="00293317">
        <w:rPr>
          <w:rFonts w:cstheme="minorHAnsi"/>
          <w:sz w:val="28"/>
          <w:szCs w:val="28"/>
          <w:u w:val="single"/>
        </w:rPr>
        <w:t xml:space="preserve">4. </w:t>
      </w:r>
      <w:r w:rsidR="00917B6C" w:rsidRPr="00293317">
        <w:rPr>
          <w:rFonts w:cstheme="minorHAnsi"/>
          <w:sz w:val="28"/>
          <w:szCs w:val="28"/>
          <w:u w:val="single"/>
        </w:rPr>
        <w:t xml:space="preserve">Governors and Governing </w:t>
      </w:r>
      <w:r w:rsidR="00C51347" w:rsidRPr="00293317">
        <w:rPr>
          <w:rFonts w:cstheme="minorHAnsi"/>
          <w:sz w:val="28"/>
          <w:szCs w:val="28"/>
          <w:u w:val="single"/>
        </w:rPr>
        <w:t>B</w:t>
      </w:r>
      <w:r w:rsidR="00917B6C" w:rsidRPr="00293317">
        <w:rPr>
          <w:rFonts w:cstheme="minorHAnsi"/>
          <w:sz w:val="28"/>
          <w:szCs w:val="28"/>
          <w:u w:val="single"/>
        </w:rPr>
        <w:t>oards</w:t>
      </w:r>
    </w:p>
    <w:p w14:paraId="2A99DAC1" w14:textId="65735167" w:rsidR="00293317" w:rsidRPr="00942FD9" w:rsidRDefault="002D1156" w:rsidP="00942FD9">
      <w:r w:rsidRPr="008A2E40">
        <w:rPr>
          <w:noProof/>
          <w:lang w:eastAsia="en-GB"/>
        </w:rPr>
        <w:drawing>
          <wp:inline distT="0" distB="0" distL="0" distR="0" wp14:anchorId="6E0A2B4D" wp14:editId="172C16E5">
            <wp:extent cx="5928529" cy="33718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9324" cy="3389365"/>
                    </a:xfrm>
                    <a:prstGeom prst="rect">
                      <a:avLst/>
                    </a:prstGeom>
                  </pic:spPr>
                </pic:pic>
              </a:graphicData>
            </a:graphic>
          </wp:inline>
        </w:drawing>
      </w:r>
    </w:p>
    <w:p w14:paraId="3C555F4C" w14:textId="4A44DD9D" w:rsidR="00A11165" w:rsidRPr="00293317" w:rsidRDefault="00A11165" w:rsidP="00942FD9">
      <w:pPr>
        <w:jc w:val="center"/>
        <w:rPr>
          <w:sz w:val="28"/>
          <w:szCs w:val="28"/>
          <w:u w:val="single"/>
        </w:rPr>
      </w:pPr>
      <w:bookmarkStart w:id="0" w:name="_Hlk49933064"/>
      <w:r w:rsidRPr="00293317">
        <w:rPr>
          <w:sz w:val="28"/>
          <w:szCs w:val="28"/>
          <w:u w:val="single"/>
        </w:rPr>
        <w:t>Academ</w:t>
      </w:r>
      <w:r w:rsidR="00293317">
        <w:rPr>
          <w:sz w:val="28"/>
          <w:szCs w:val="28"/>
          <w:u w:val="single"/>
        </w:rPr>
        <w:t>y Schools</w:t>
      </w:r>
    </w:p>
    <w:bookmarkEnd w:id="0"/>
    <w:p w14:paraId="3235C000" w14:textId="2B4E1197" w:rsidR="001D3078" w:rsidRPr="00293317" w:rsidRDefault="00A11165">
      <w:pPr>
        <w:rPr>
          <w:rFonts w:cstheme="minorHAnsi"/>
          <w:shd w:val="clear" w:color="auto" w:fill="FFFFFF"/>
        </w:rPr>
      </w:pPr>
      <w:r w:rsidRPr="00293317">
        <w:rPr>
          <w:rStyle w:val="Emphasis"/>
          <w:rFonts w:cstheme="minorHAnsi"/>
          <w:b/>
          <w:bCs/>
          <w:i w:val="0"/>
          <w:iCs w:val="0"/>
        </w:rPr>
        <w:t>Academy schools are state-funded schools in England which are directly funded by the Department for Education</w:t>
      </w:r>
      <w:r w:rsidRPr="00293317">
        <w:rPr>
          <w:rFonts w:cstheme="minorHAnsi"/>
          <w:shd w:val="clear" w:color="auto" w:fill="FFFFFF"/>
        </w:rPr>
        <w:t xml:space="preserve"> and independent of local authority control. The terms of the arrangements are set out in individual Academy Funding Agreements. They do not </w:t>
      </w:r>
      <w:r w:rsidR="00FE74A0">
        <w:rPr>
          <w:rFonts w:cstheme="minorHAnsi"/>
          <w:shd w:val="clear" w:color="auto" w:fill="FFFFFF"/>
        </w:rPr>
        <w:t xml:space="preserve">usually, </w:t>
      </w:r>
      <w:r w:rsidRPr="00293317">
        <w:rPr>
          <w:rFonts w:cstheme="minorHAnsi"/>
          <w:shd w:val="clear" w:color="auto" w:fill="FFFFFF"/>
        </w:rPr>
        <w:t>unless stated in the documents below</w:t>
      </w:r>
      <w:r w:rsidR="00FE74A0">
        <w:rPr>
          <w:rFonts w:cstheme="minorHAnsi"/>
          <w:shd w:val="clear" w:color="auto" w:fill="FFFFFF"/>
        </w:rPr>
        <w:t>,</w:t>
      </w:r>
      <w:r w:rsidRPr="00293317">
        <w:rPr>
          <w:rFonts w:cstheme="minorHAnsi"/>
          <w:shd w:val="clear" w:color="auto" w:fill="FFFFFF"/>
        </w:rPr>
        <w:t xml:space="preserve"> have an </w:t>
      </w:r>
      <w:r w:rsidR="00FE74A0">
        <w:rPr>
          <w:rFonts w:cstheme="minorHAnsi"/>
          <w:shd w:val="clear" w:color="auto" w:fill="FFFFFF"/>
        </w:rPr>
        <w:t>e</w:t>
      </w:r>
      <w:r w:rsidRPr="00293317">
        <w:rPr>
          <w:rFonts w:cstheme="minorHAnsi"/>
          <w:shd w:val="clear" w:color="auto" w:fill="FFFFFF"/>
        </w:rPr>
        <w:t>x</w:t>
      </w:r>
      <w:r w:rsidR="00FE74A0">
        <w:rPr>
          <w:rFonts w:cstheme="minorHAnsi"/>
          <w:shd w:val="clear" w:color="auto" w:fill="FFFFFF"/>
        </w:rPr>
        <w:t>-</w:t>
      </w:r>
      <w:r w:rsidRPr="00293317">
        <w:rPr>
          <w:rFonts w:cstheme="minorHAnsi"/>
          <w:shd w:val="clear" w:color="auto" w:fill="FFFFFF"/>
        </w:rPr>
        <w:t xml:space="preserve">officio foundation governor </w:t>
      </w:r>
      <w:r w:rsidR="00FE74A0">
        <w:rPr>
          <w:rFonts w:cstheme="minorHAnsi"/>
          <w:shd w:val="clear" w:color="auto" w:fill="FFFFFF"/>
        </w:rPr>
        <w:t>described as a role</w:t>
      </w:r>
      <w:r w:rsidRPr="00293317">
        <w:rPr>
          <w:rFonts w:cstheme="minorHAnsi"/>
          <w:shd w:val="clear" w:color="auto" w:fill="FFFFFF"/>
        </w:rPr>
        <w:t xml:space="preserve">. </w:t>
      </w:r>
    </w:p>
    <w:p w14:paraId="48B328DE" w14:textId="3A6DF805" w:rsidR="00293317" w:rsidRDefault="00942FD9">
      <w:pPr>
        <w:rPr>
          <w:rFonts w:cstheme="minorHAnsi"/>
          <w:shd w:val="clear" w:color="auto" w:fill="FFFFFF"/>
        </w:rPr>
      </w:pPr>
      <w:r>
        <w:rPr>
          <w:rFonts w:cstheme="minorHAnsi"/>
          <w:shd w:val="clear" w:color="auto" w:fill="FFFFFF"/>
        </w:rPr>
        <w:t>Academy schools may either belong within a single academy Trust (</w:t>
      </w:r>
      <w:r w:rsidRPr="00645B1D">
        <w:rPr>
          <w:rFonts w:cstheme="minorHAnsi"/>
          <w:b/>
          <w:bCs/>
          <w:shd w:val="clear" w:color="auto" w:fill="FFFFFF"/>
        </w:rPr>
        <w:t>SAT</w:t>
      </w:r>
      <w:r>
        <w:rPr>
          <w:rFonts w:cstheme="minorHAnsi"/>
          <w:shd w:val="clear" w:color="auto" w:fill="FFFFFF"/>
        </w:rPr>
        <w:t>) or belong with other academy schools as part of a multi academy Trust (</w:t>
      </w:r>
      <w:r w:rsidRPr="00645B1D">
        <w:rPr>
          <w:rFonts w:cstheme="minorHAnsi"/>
          <w:b/>
          <w:bCs/>
          <w:shd w:val="clear" w:color="auto" w:fill="FFFFFF"/>
        </w:rPr>
        <w:t>MAT</w:t>
      </w:r>
      <w:r>
        <w:rPr>
          <w:rFonts w:cstheme="minorHAnsi"/>
          <w:shd w:val="clear" w:color="auto" w:fill="FFFFFF"/>
        </w:rPr>
        <w:t>).</w:t>
      </w:r>
      <w:r>
        <w:rPr>
          <w:rFonts w:cstheme="minorHAnsi"/>
          <w:shd w:val="clear" w:color="auto" w:fill="FFFFFF"/>
        </w:rPr>
        <w:t xml:space="preserve"> </w:t>
      </w:r>
      <w:r w:rsidR="00A11165" w:rsidRPr="00293317">
        <w:rPr>
          <w:rFonts w:cstheme="minorHAnsi"/>
          <w:shd w:val="clear" w:color="auto" w:fill="FFFFFF"/>
        </w:rPr>
        <w:t xml:space="preserve">The structure of the </w:t>
      </w:r>
      <w:r>
        <w:rPr>
          <w:rFonts w:cstheme="minorHAnsi"/>
          <w:shd w:val="clear" w:color="auto" w:fill="FFFFFF"/>
        </w:rPr>
        <w:t>Trust</w:t>
      </w:r>
      <w:r w:rsidR="00A11165" w:rsidRPr="00293317">
        <w:rPr>
          <w:rFonts w:cstheme="minorHAnsi"/>
          <w:shd w:val="clear" w:color="auto" w:fill="FFFFFF"/>
        </w:rPr>
        <w:t xml:space="preserve"> will be set out in </w:t>
      </w:r>
      <w:r w:rsidR="00FE74A0">
        <w:rPr>
          <w:rFonts w:cstheme="minorHAnsi"/>
          <w:shd w:val="clear" w:color="auto" w:fill="FFFFFF"/>
        </w:rPr>
        <w:t>the</w:t>
      </w:r>
      <w:r>
        <w:rPr>
          <w:rFonts w:cstheme="minorHAnsi"/>
          <w:shd w:val="clear" w:color="auto" w:fill="FFFFFF"/>
        </w:rPr>
        <w:t xml:space="preserve"> </w:t>
      </w:r>
      <w:r w:rsidR="00A11165" w:rsidRPr="00942FD9">
        <w:rPr>
          <w:rFonts w:cstheme="minorHAnsi"/>
          <w:b/>
          <w:bCs/>
          <w:shd w:val="clear" w:color="auto" w:fill="FFFFFF"/>
        </w:rPr>
        <w:t>Articles of Association</w:t>
      </w:r>
      <w:r>
        <w:rPr>
          <w:rFonts w:cstheme="minorHAnsi"/>
          <w:shd w:val="clear" w:color="auto" w:fill="FFFFFF"/>
        </w:rPr>
        <w:t xml:space="preserve"> and </w:t>
      </w:r>
      <w:r w:rsidR="00645B1D">
        <w:rPr>
          <w:rFonts w:cstheme="minorHAnsi"/>
          <w:shd w:val="clear" w:color="auto" w:fill="FFFFFF"/>
        </w:rPr>
        <w:t xml:space="preserve">the committees, including those at school level, operate under the terms set out in the Trust’s </w:t>
      </w:r>
      <w:r w:rsidR="00A11165" w:rsidRPr="00645B1D">
        <w:rPr>
          <w:rFonts w:cstheme="minorHAnsi"/>
          <w:b/>
          <w:bCs/>
          <w:shd w:val="clear" w:color="auto" w:fill="FFFFFF"/>
        </w:rPr>
        <w:t>Scheme of Delegation</w:t>
      </w:r>
    </w:p>
    <w:p w14:paraId="263CE14A" w14:textId="2B2519B4" w:rsidR="00905D18" w:rsidRDefault="00905D18">
      <w:pPr>
        <w:rPr>
          <w:rFonts w:cstheme="minorHAnsi"/>
          <w:shd w:val="clear" w:color="auto" w:fill="FFFFFF"/>
        </w:rPr>
      </w:pPr>
      <w:r>
        <w:rPr>
          <w:rFonts w:cstheme="minorHAnsi"/>
          <w:shd w:val="clear" w:color="auto" w:fill="FFFFFF"/>
        </w:rPr>
        <w:t xml:space="preserve">In an academy Trust, the governing body is the Trust Board, made up of ‘Trustees’ or ‘Directors’, and the ‘Members’. For a school within a MAT, the Trust Board will usually </w:t>
      </w:r>
      <w:r w:rsidR="00FE74A0">
        <w:rPr>
          <w:rFonts w:cstheme="minorHAnsi"/>
          <w:shd w:val="clear" w:color="auto" w:fill="FFFFFF"/>
        </w:rPr>
        <w:t>set up</w:t>
      </w:r>
      <w:r>
        <w:rPr>
          <w:rFonts w:cstheme="minorHAnsi"/>
          <w:shd w:val="clear" w:color="auto" w:fill="FFFFFF"/>
        </w:rPr>
        <w:t xml:space="preserve"> a committee for that school upon conversion to academy status</w:t>
      </w:r>
      <w:r w:rsidR="00FE74A0">
        <w:rPr>
          <w:rFonts w:cstheme="minorHAnsi"/>
          <w:shd w:val="clear" w:color="auto" w:fill="FFFFFF"/>
        </w:rPr>
        <w:t xml:space="preserve">. In a SAT or MAT that includes one or more church schools, the SDBE will usually become a ‘Corporate Member’ of the </w:t>
      </w:r>
      <w:proofErr w:type="gramStart"/>
      <w:r w:rsidR="00FE74A0">
        <w:rPr>
          <w:rFonts w:cstheme="minorHAnsi"/>
          <w:shd w:val="clear" w:color="auto" w:fill="FFFFFF"/>
        </w:rPr>
        <w:t>Trust</w:t>
      </w:r>
      <w:r w:rsidR="00645B1D">
        <w:rPr>
          <w:rFonts w:cstheme="minorHAnsi"/>
          <w:shd w:val="clear" w:color="auto" w:fill="FFFFFF"/>
        </w:rPr>
        <w:t>, and</w:t>
      </w:r>
      <w:proofErr w:type="gramEnd"/>
      <w:r w:rsidR="00645B1D">
        <w:rPr>
          <w:rFonts w:cstheme="minorHAnsi"/>
          <w:shd w:val="clear" w:color="auto" w:fill="FFFFFF"/>
        </w:rPr>
        <w:t xml:space="preserve"> will appoint a person to act as the SDBE Corporate Member representative inside the Member Group. T</w:t>
      </w:r>
      <w:r w:rsidR="00FE74A0">
        <w:rPr>
          <w:rFonts w:cstheme="minorHAnsi"/>
          <w:shd w:val="clear" w:color="auto" w:fill="FFFFFF"/>
        </w:rPr>
        <w:t xml:space="preserve">he SDBE retains appointing authority for </w:t>
      </w:r>
      <w:r w:rsidR="00645B1D">
        <w:rPr>
          <w:rFonts w:cstheme="minorHAnsi"/>
          <w:shd w:val="clear" w:color="auto" w:fill="FFFFFF"/>
        </w:rPr>
        <w:t xml:space="preserve">all </w:t>
      </w:r>
      <w:r w:rsidR="00FE74A0">
        <w:rPr>
          <w:rFonts w:cstheme="minorHAnsi"/>
          <w:shd w:val="clear" w:color="auto" w:fill="FFFFFF"/>
        </w:rPr>
        <w:t>foundation Members</w:t>
      </w:r>
      <w:r w:rsidR="00645B1D">
        <w:rPr>
          <w:rFonts w:cstheme="minorHAnsi"/>
          <w:shd w:val="clear" w:color="auto" w:fill="FFFFFF"/>
        </w:rPr>
        <w:t xml:space="preserve"> and Foundation </w:t>
      </w:r>
      <w:r w:rsidR="00FE74A0">
        <w:rPr>
          <w:rFonts w:cstheme="minorHAnsi"/>
          <w:shd w:val="clear" w:color="auto" w:fill="FFFFFF"/>
        </w:rPr>
        <w:t xml:space="preserve">Trustees (or Directors) and </w:t>
      </w:r>
      <w:r w:rsidR="00645B1D">
        <w:rPr>
          <w:rFonts w:cstheme="minorHAnsi"/>
          <w:shd w:val="clear" w:color="auto" w:fill="FFFFFF"/>
        </w:rPr>
        <w:t>works alongside the Trust to appoint persons as ‘f</w:t>
      </w:r>
      <w:r w:rsidR="00FE74A0">
        <w:rPr>
          <w:rFonts w:cstheme="minorHAnsi"/>
          <w:shd w:val="clear" w:color="auto" w:fill="FFFFFF"/>
        </w:rPr>
        <w:t xml:space="preserve">oundation </w:t>
      </w:r>
      <w:r w:rsidR="00645B1D">
        <w:rPr>
          <w:rFonts w:cstheme="minorHAnsi"/>
          <w:shd w:val="clear" w:color="auto" w:fill="FFFFFF"/>
        </w:rPr>
        <w:t xml:space="preserve">local </w:t>
      </w:r>
      <w:proofErr w:type="gramStart"/>
      <w:r w:rsidR="00FE74A0">
        <w:rPr>
          <w:rFonts w:cstheme="minorHAnsi"/>
          <w:shd w:val="clear" w:color="auto" w:fill="FFFFFF"/>
        </w:rPr>
        <w:t>governors’</w:t>
      </w:r>
      <w:proofErr w:type="gramEnd"/>
      <w:r w:rsidR="00FE74A0">
        <w:rPr>
          <w:rFonts w:cstheme="minorHAnsi"/>
          <w:shd w:val="clear" w:color="auto" w:fill="FFFFFF"/>
        </w:rPr>
        <w:t>.</w:t>
      </w:r>
    </w:p>
    <w:p w14:paraId="500F0078" w14:textId="01DC0596" w:rsidR="004E011F" w:rsidRDefault="004E011F" w:rsidP="004E011F">
      <w:pPr>
        <w:rPr>
          <w:sz w:val="28"/>
          <w:szCs w:val="28"/>
          <w:u w:val="single"/>
        </w:rPr>
      </w:pPr>
      <w:bookmarkStart w:id="1" w:name="_Hlk49934523"/>
      <w:r>
        <w:rPr>
          <w:sz w:val="28"/>
          <w:szCs w:val="28"/>
          <w:u w:val="single"/>
        </w:rPr>
        <w:t xml:space="preserve">SDBE </w:t>
      </w:r>
      <w:r w:rsidRPr="00293317">
        <w:rPr>
          <w:sz w:val="28"/>
          <w:szCs w:val="28"/>
          <w:u w:val="single"/>
        </w:rPr>
        <w:t>Academ</w:t>
      </w:r>
      <w:r>
        <w:rPr>
          <w:sz w:val="28"/>
          <w:szCs w:val="28"/>
          <w:u w:val="single"/>
        </w:rPr>
        <w:t>y Policy and Small Schools Strategy</w:t>
      </w:r>
    </w:p>
    <w:bookmarkEnd w:id="1"/>
    <w:p w14:paraId="70CF0A5B" w14:textId="78810B84" w:rsidR="004E011F" w:rsidRDefault="004E011F" w:rsidP="004E011F">
      <w:r>
        <w:t xml:space="preserve">The </w:t>
      </w:r>
      <w:r w:rsidRPr="00A25B6F">
        <w:rPr>
          <w:b/>
          <w:bCs/>
        </w:rPr>
        <w:t>SDBE Academy Policy</w:t>
      </w:r>
      <w:r>
        <w:t xml:space="preserve"> can be found </w:t>
      </w:r>
      <w:hyperlink r:id="rId8" w:history="1">
        <w:r w:rsidRPr="004E011F">
          <w:rPr>
            <w:rStyle w:val="Hyperlink"/>
          </w:rPr>
          <w:t>here</w:t>
        </w:r>
      </w:hyperlink>
      <w:r>
        <w:t>. The policy states; “</w:t>
      </w:r>
      <w:r w:rsidRPr="004E011F">
        <w:t>The SDBE believes the formal school collaboration offered by MATs is a key to mitigating risk and protecting and progressing church school education in the future</w:t>
      </w:r>
      <w:r>
        <w:t>”, and also “</w:t>
      </w:r>
      <w:r w:rsidRPr="004E011F">
        <w:t>The SDBE is concerned that without belonging within an established and effective MAT, any church school’s long term future is potentially at risk.</w:t>
      </w:r>
      <w:r>
        <w:t>”</w:t>
      </w:r>
    </w:p>
    <w:p w14:paraId="09A3B267" w14:textId="5CAAF744" w:rsidR="004E011F" w:rsidRDefault="00A25B6F" w:rsidP="004E011F">
      <w:r>
        <w:lastRenderedPageBreak/>
        <w:t>The Department for Education classify as a ‘small school’ any which has 210 or less pupils on roll i.e. for a Primary School, this would mean 7 classes (Year R to Year 6) of 30 pupils (i.e. 210 in total). 143 church schools of the 194 church schools in the Diocese of Salisbury fall within this category.</w:t>
      </w:r>
    </w:p>
    <w:p w14:paraId="25DCE264" w14:textId="1E99FD50" w:rsidR="00A25B6F" w:rsidRDefault="00A25B6F" w:rsidP="004E011F">
      <w:r>
        <w:t xml:space="preserve">The </w:t>
      </w:r>
      <w:r w:rsidRPr="00A25B6F">
        <w:rPr>
          <w:b/>
          <w:bCs/>
        </w:rPr>
        <w:t>SDBE Small Schools Strategy</w:t>
      </w:r>
      <w:r>
        <w:t xml:space="preserve"> was </w:t>
      </w:r>
      <w:r w:rsidR="00942FD9">
        <w:t>agreed by the Board of SDBE</w:t>
      </w:r>
      <w:r>
        <w:t xml:space="preserve"> in 2020. The strategy sets out the following;</w:t>
      </w:r>
    </w:p>
    <w:p w14:paraId="7F17BEE6" w14:textId="4B73DCE6" w:rsidR="00A25B6F" w:rsidRPr="00A25B6F" w:rsidRDefault="00A25B6F" w:rsidP="00A25B6F">
      <w:r>
        <w:t>“</w:t>
      </w:r>
      <w:r w:rsidRPr="00A25B6F">
        <w:t>SDBE recommendation for church school leaders, including governors, is to:</w:t>
      </w:r>
    </w:p>
    <w:p w14:paraId="4D037B0F" w14:textId="77777777" w:rsidR="00A25B6F" w:rsidRPr="00A25B6F" w:rsidRDefault="00A25B6F" w:rsidP="00A25B6F">
      <w:pPr>
        <w:numPr>
          <w:ilvl w:val="0"/>
          <w:numId w:val="13"/>
        </w:numPr>
      </w:pPr>
      <w:r w:rsidRPr="00A25B6F">
        <w:t>Engage with the SDBE in a risk and opportunities analysis to ensure that leadership decisions being made currently by the school governing body and the SDBE will protect and enable the school’s long term future.</w:t>
      </w:r>
    </w:p>
    <w:p w14:paraId="1994D1E2" w14:textId="77777777" w:rsidR="00A25B6F" w:rsidRPr="00A25B6F" w:rsidRDefault="00A25B6F" w:rsidP="00A25B6F">
      <w:pPr>
        <w:numPr>
          <w:ilvl w:val="0"/>
          <w:numId w:val="13"/>
        </w:numPr>
      </w:pPr>
      <w:r w:rsidRPr="00A25B6F">
        <w:t xml:space="preserve">Explore how belonging within a MAT could contribute to protecting the school’s future and enable its further flourishing. </w:t>
      </w:r>
    </w:p>
    <w:p w14:paraId="7D447FFF" w14:textId="22F5C7C3" w:rsidR="00A25B6F" w:rsidRDefault="00A25B6F" w:rsidP="00A25B6F">
      <w:pPr>
        <w:numPr>
          <w:ilvl w:val="0"/>
          <w:numId w:val="13"/>
        </w:numPr>
      </w:pPr>
      <w:r w:rsidRPr="00A25B6F">
        <w:t>Establish a plan that will secure the school’s long term future, whether or not this includes belonging within a MAT.</w:t>
      </w:r>
      <w:r>
        <w:t>”</w:t>
      </w:r>
    </w:p>
    <w:p w14:paraId="6AEA0245" w14:textId="14965C02" w:rsidR="00942FD9" w:rsidRPr="00942FD9" w:rsidRDefault="00942FD9" w:rsidP="00942FD9">
      <w:pPr>
        <w:jc w:val="center"/>
        <w:rPr>
          <w:sz w:val="28"/>
          <w:szCs w:val="28"/>
          <w:u w:val="single"/>
        </w:rPr>
      </w:pPr>
      <w:r w:rsidRPr="00942FD9">
        <w:rPr>
          <w:sz w:val="28"/>
          <w:szCs w:val="28"/>
          <w:u w:val="single"/>
        </w:rPr>
        <w:t>VA and VC Schools</w:t>
      </w:r>
    </w:p>
    <w:p w14:paraId="2E65FDA4" w14:textId="5ACB190A" w:rsidR="00942FD9" w:rsidRPr="00942FD9" w:rsidRDefault="00942FD9" w:rsidP="00942FD9">
      <w:r w:rsidRPr="00942FD9">
        <w:t xml:space="preserve">A </w:t>
      </w:r>
      <w:r w:rsidRPr="00942FD9">
        <w:rPr>
          <w:b/>
          <w:bCs/>
        </w:rPr>
        <w:t xml:space="preserve">voluntary aided school (VA school) is a state-funded school in England and Wales in which a foundation or trust </w:t>
      </w:r>
      <w:r w:rsidRPr="00942FD9">
        <w:t>(usually a religious organisation</w:t>
      </w:r>
      <w:r w:rsidR="00645B1D">
        <w:t>)</w:t>
      </w:r>
      <w:r w:rsidRPr="00942FD9">
        <w:t xml:space="preserve"> </w:t>
      </w:r>
      <w:r w:rsidR="00645B1D">
        <w:t>appoints</w:t>
      </w:r>
      <w:r w:rsidRPr="00942FD9">
        <w:t xml:space="preserve"> </w:t>
      </w:r>
      <w:proofErr w:type="gramStart"/>
      <w:r w:rsidRPr="00942FD9">
        <w:t>a majority of</w:t>
      </w:r>
      <w:proofErr w:type="gramEnd"/>
      <w:r w:rsidRPr="00942FD9">
        <w:t xml:space="preserve"> governors</w:t>
      </w:r>
      <w:r w:rsidR="00645B1D">
        <w:t xml:space="preserve"> as ‘foundation’.</w:t>
      </w:r>
      <w:r w:rsidRPr="00942FD9">
        <w:t xml:space="preserve"> </w:t>
      </w:r>
      <w:r w:rsidR="00645B1D">
        <w:t xml:space="preserve">The foundation or trust also </w:t>
      </w:r>
      <w:r w:rsidRPr="00942FD9">
        <w:t xml:space="preserve">contributes to building costs and </w:t>
      </w:r>
      <w:r w:rsidR="00645B1D">
        <w:t xml:space="preserve">is a substantial partner </w:t>
      </w:r>
      <w:r w:rsidRPr="00942FD9">
        <w:t>in the running of the school.</w:t>
      </w:r>
    </w:p>
    <w:p w14:paraId="19C037B3" w14:textId="6B5658C2" w:rsidR="00942FD9" w:rsidRPr="00942FD9" w:rsidRDefault="00942FD9" w:rsidP="00942FD9">
      <w:r w:rsidRPr="00942FD9">
        <w:t xml:space="preserve">A </w:t>
      </w:r>
      <w:r w:rsidRPr="00942FD9">
        <w:rPr>
          <w:b/>
          <w:bCs/>
        </w:rPr>
        <w:t>voluntary controlled school (VC school) is a state-funded school in England and Wales in which a foundation</w:t>
      </w:r>
      <w:r w:rsidRPr="00942FD9">
        <w:t xml:space="preserve"> or trust needs to have at least 2 / 25% </w:t>
      </w:r>
      <w:r w:rsidR="00645B1D">
        <w:t xml:space="preserve">of </w:t>
      </w:r>
      <w:r w:rsidRPr="00942FD9">
        <w:t>governors</w:t>
      </w:r>
      <w:r w:rsidR="00645B1D">
        <w:t xml:space="preserve"> appointed as ‘foundation.</w:t>
      </w:r>
    </w:p>
    <w:p w14:paraId="01B4CEB8" w14:textId="4957CE74" w:rsidR="00942FD9" w:rsidRPr="00942FD9" w:rsidRDefault="00942FD9" w:rsidP="00942FD9">
      <w:r w:rsidRPr="00942FD9">
        <w:t xml:space="preserve">Both VA and VC schools have an </w:t>
      </w:r>
      <w:r w:rsidRPr="00942FD9">
        <w:rPr>
          <w:b/>
        </w:rPr>
        <w:t>Instrument of Government</w:t>
      </w:r>
      <w:r w:rsidRPr="00942FD9">
        <w:t xml:space="preserve"> – this document sets out the constitution of the governing board</w:t>
      </w:r>
      <w:r>
        <w:t xml:space="preserve">. </w:t>
      </w:r>
      <w:proofErr w:type="gramStart"/>
      <w:r w:rsidRPr="00942FD9">
        <w:t>Examples</w:t>
      </w:r>
      <w:proofErr w:type="gramEnd"/>
      <w:r w:rsidRPr="00942FD9">
        <w:t>;</w:t>
      </w:r>
    </w:p>
    <w:p w14:paraId="06EC71DF" w14:textId="095A2C6F" w:rsidR="00942FD9" w:rsidRPr="00942FD9" w:rsidRDefault="00942FD9" w:rsidP="00942FD9">
      <w:pPr>
        <w:jc w:val="center"/>
        <w:rPr>
          <w:b/>
        </w:rPr>
      </w:pPr>
      <w:r w:rsidRPr="00942FD9">
        <w:rPr>
          <w:b/>
        </w:rPr>
        <w:t>INSTRUMENT OF GOVERNMENT:</w:t>
      </w:r>
      <w:r>
        <w:rPr>
          <w:b/>
        </w:rPr>
        <w:t xml:space="preserve"> </w:t>
      </w:r>
      <w:r w:rsidRPr="00942FD9">
        <w:rPr>
          <w:b/>
        </w:rPr>
        <w:t>VOLUNTARY AIDED CE SCHOOLS</w:t>
      </w:r>
    </w:p>
    <w:p w14:paraId="2140CDC4" w14:textId="250580DB" w:rsidR="00942FD9" w:rsidRPr="00942FD9" w:rsidRDefault="00942FD9" w:rsidP="00942FD9">
      <w:pPr>
        <w:numPr>
          <w:ilvl w:val="0"/>
          <w:numId w:val="1"/>
        </w:numPr>
      </w:pPr>
      <w:r w:rsidRPr="00942FD9">
        <w:t>The name of the school is …School.</w:t>
      </w:r>
    </w:p>
    <w:p w14:paraId="208BAA68" w14:textId="54B16DCF" w:rsidR="00942FD9" w:rsidRPr="00942FD9" w:rsidRDefault="00942FD9" w:rsidP="00942FD9">
      <w:pPr>
        <w:numPr>
          <w:ilvl w:val="0"/>
          <w:numId w:val="1"/>
        </w:numPr>
      </w:pPr>
      <w:r w:rsidRPr="00942FD9">
        <w:t>The school is a voluntary aided school.</w:t>
      </w:r>
    </w:p>
    <w:p w14:paraId="2C1D9DF2" w14:textId="6913E4AB" w:rsidR="00942FD9" w:rsidRPr="00942FD9" w:rsidRDefault="00942FD9" w:rsidP="00942FD9">
      <w:pPr>
        <w:numPr>
          <w:ilvl w:val="0"/>
          <w:numId w:val="1"/>
        </w:numPr>
      </w:pPr>
      <w:r w:rsidRPr="00942FD9">
        <w:t>The name of the governing body is “The governing body of… School”.</w:t>
      </w:r>
    </w:p>
    <w:p w14:paraId="66E089A8" w14:textId="203FBD54" w:rsidR="00942FD9" w:rsidRPr="00942FD9" w:rsidRDefault="00942FD9" w:rsidP="00942FD9">
      <w:pPr>
        <w:numPr>
          <w:ilvl w:val="0"/>
          <w:numId w:val="1"/>
        </w:numPr>
      </w:pPr>
      <w:r w:rsidRPr="00942FD9">
        <w:t>The Governing Body shall consist of:</w:t>
      </w:r>
    </w:p>
    <w:p w14:paraId="63F06687" w14:textId="0FF55ACE" w:rsidR="00942FD9" w:rsidRPr="00942FD9" w:rsidRDefault="00942FD9" w:rsidP="00942FD9">
      <w:pPr>
        <w:numPr>
          <w:ilvl w:val="0"/>
          <w:numId w:val="14"/>
        </w:numPr>
        <w:spacing w:after="0"/>
      </w:pPr>
      <w:r w:rsidRPr="00942FD9">
        <w:t>2 parent governors</w:t>
      </w:r>
    </w:p>
    <w:p w14:paraId="710A324A" w14:textId="6EF6CFF4" w:rsidR="00942FD9" w:rsidRPr="00942FD9" w:rsidRDefault="00942FD9" w:rsidP="00942FD9">
      <w:pPr>
        <w:numPr>
          <w:ilvl w:val="0"/>
          <w:numId w:val="14"/>
        </w:numPr>
        <w:spacing w:after="0"/>
      </w:pPr>
      <w:r w:rsidRPr="00942FD9">
        <w:t>1 local authority governor</w:t>
      </w:r>
    </w:p>
    <w:p w14:paraId="1B98E127" w14:textId="65C69E65" w:rsidR="00942FD9" w:rsidRPr="00942FD9" w:rsidRDefault="00942FD9" w:rsidP="00942FD9">
      <w:pPr>
        <w:numPr>
          <w:ilvl w:val="0"/>
          <w:numId w:val="14"/>
        </w:numPr>
        <w:spacing w:after="0"/>
      </w:pPr>
      <w:r w:rsidRPr="00942FD9">
        <w:t>2 staff governors (including the head teacher)</w:t>
      </w:r>
    </w:p>
    <w:p w14:paraId="1D332AE1" w14:textId="7394C744" w:rsidR="00942FD9" w:rsidRDefault="00942FD9" w:rsidP="00942FD9">
      <w:pPr>
        <w:numPr>
          <w:ilvl w:val="0"/>
          <w:numId w:val="14"/>
        </w:numPr>
        <w:spacing w:after="0"/>
      </w:pPr>
      <w:r w:rsidRPr="00942FD9">
        <w:t>7 foundation governors</w:t>
      </w:r>
    </w:p>
    <w:p w14:paraId="2DAD67AD" w14:textId="77777777" w:rsidR="00942FD9" w:rsidRPr="00942FD9" w:rsidRDefault="00942FD9" w:rsidP="00942FD9">
      <w:pPr>
        <w:spacing w:after="0"/>
        <w:ind w:left="927"/>
      </w:pPr>
    </w:p>
    <w:p w14:paraId="05ECDC31" w14:textId="77777777" w:rsidR="00942FD9" w:rsidRDefault="00942FD9" w:rsidP="00942FD9">
      <w:pPr>
        <w:numPr>
          <w:ilvl w:val="0"/>
          <w:numId w:val="1"/>
        </w:numPr>
      </w:pPr>
      <w:r w:rsidRPr="00942FD9">
        <w:t>Total number of governors is 12.</w:t>
      </w:r>
    </w:p>
    <w:p w14:paraId="3ECCB54A" w14:textId="7C38BA84" w:rsidR="00942FD9" w:rsidRPr="00942FD9" w:rsidRDefault="00942FD9" w:rsidP="00942FD9">
      <w:pPr>
        <w:numPr>
          <w:ilvl w:val="0"/>
          <w:numId w:val="1"/>
        </w:numPr>
      </w:pPr>
      <w:r w:rsidRPr="00942FD9">
        <w:t>The foundation governors shall be appointed by the Salisbury Diocesan Board of Education in consultation with the Parochial Church Council of the parishes or ecclesiastical district in the area served by the school.</w:t>
      </w:r>
    </w:p>
    <w:p w14:paraId="46716E83" w14:textId="3CC2A525" w:rsidR="00942FD9" w:rsidRPr="00942FD9" w:rsidRDefault="00942FD9" w:rsidP="00942FD9">
      <w:pPr>
        <w:numPr>
          <w:ilvl w:val="0"/>
          <w:numId w:val="1"/>
        </w:numPr>
      </w:pPr>
      <w:r w:rsidRPr="00942FD9">
        <w:t>a)   The holder of the following office shall be a foundation governor ex-officio:</w:t>
      </w:r>
      <w:r>
        <w:t xml:space="preserve"> </w:t>
      </w:r>
      <w:r w:rsidRPr="00942FD9">
        <w:t>the principal</w:t>
      </w:r>
      <w:r>
        <w:t xml:space="preserve"> </w:t>
      </w:r>
      <w:r w:rsidRPr="00942FD9">
        <w:t xml:space="preserve">officiating minister. </w:t>
      </w:r>
    </w:p>
    <w:p w14:paraId="6307F146" w14:textId="7BE7B5B4" w:rsidR="00942FD9" w:rsidRPr="00942FD9" w:rsidRDefault="00942FD9" w:rsidP="00942FD9">
      <w:pPr>
        <w:jc w:val="center"/>
        <w:rPr>
          <w:b/>
        </w:rPr>
      </w:pPr>
      <w:r w:rsidRPr="00942FD9">
        <w:rPr>
          <w:b/>
        </w:rPr>
        <w:lastRenderedPageBreak/>
        <w:t>INSTRUMENT OF GOVERNMENT:</w:t>
      </w:r>
      <w:r>
        <w:rPr>
          <w:b/>
        </w:rPr>
        <w:t xml:space="preserve"> </w:t>
      </w:r>
      <w:r w:rsidRPr="00942FD9">
        <w:rPr>
          <w:b/>
        </w:rPr>
        <w:t>VOLUNTARY CONTROLLED CE SCHOOLS</w:t>
      </w:r>
    </w:p>
    <w:p w14:paraId="42BFE578" w14:textId="77777777" w:rsidR="00942FD9" w:rsidRPr="00942FD9" w:rsidRDefault="00942FD9" w:rsidP="00942FD9">
      <w:pPr>
        <w:numPr>
          <w:ilvl w:val="0"/>
          <w:numId w:val="7"/>
        </w:numPr>
        <w:rPr>
          <w:bCs/>
          <w:lang w:val="en-US"/>
        </w:rPr>
      </w:pPr>
      <w:r w:rsidRPr="00942FD9">
        <w:rPr>
          <w:bCs/>
          <w:lang w:val="en-US"/>
        </w:rPr>
        <w:t>The name of the school is …School.</w:t>
      </w:r>
    </w:p>
    <w:p w14:paraId="56D2FAAB" w14:textId="77777777" w:rsidR="00942FD9" w:rsidRPr="00942FD9" w:rsidRDefault="00942FD9" w:rsidP="00942FD9">
      <w:pPr>
        <w:numPr>
          <w:ilvl w:val="0"/>
          <w:numId w:val="7"/>
        </w:numPr>
        <w:rPr>
          <w:bCs/>
          <w:lang w:val="en-US"/>
        </w:rPr>
      </w:pPr>
      <w:r w:rsidRPr="00942FD9">
        <w:rPr>
          <w:bCs/>
          <w:lang w:val="en-US"/>
        </w:rPr>
        <w:t>The school is a voluntary controlled school.</w:t>
      </w:r>
    </w:p>
    <w:p w14:paraId="76E7564C" w14:textId="77777777" w:rsidR="00942FD9" w:rsidRPr="00942FD9" w:rsidRDefault="00942FD9" w:rsidP="00942FD9">
      <w:pPr>
        <w:numPr>
          <w:ilvl w:val="0"/>
          <w:numId w:val="7"/>
        </w:numPr>
        <w:rPr>
          <w:bCs/>
          <w:lang w:val="en-US"/>
        </w:rPr>
      </w:pPr>
      <w:r w:rsidRPr="00942FD9">
        <w:rPr>
          <w:bCs/>
          <w:lang w:val="en-US"/>
        </w:rPr>
        <w:t>The name of the governing body is “The governing body of … School”.</w:t>
      </w:r>
    </w:p>
    <w:p w14:paraId="23E69C32" w14:textId="77777777" w:rsidR="00942FD9" w:rsidRPr="00942FD9" w:rsidRDefault="00942FD9" w:rsidP="00942FD9">
      <w:pPr>
        <w:numPr>
          <w:ilvl w:val="0"/>
          <w:numId w:val="7"/>
        </w:numPr>
        <w:rPr>
          <w:bCs/>
          <w:lang w:val="en-US"/>
        </w:rPr>
      </w:pPr>
      <w:r w:rsidRPr="00942FD9">
        <w:rPr>
          <w:bCs/>
          <w:lang w:val="en-US"/>
        </w:rPr>
        <w:t>The governing body shall consist of:</w:t>
      </w:r>
    </w:p>
    <w:p w14:paraId="6102E3EF" w14:textId="77777777" w:rsidR="00942FD9" w:rsidRPr="00942FD9" w:rsidRDefault="00942FD9" w:rsidP="00942FD9">
      <w:pPr>
        <w:numPr>
          <w:ilvl w:val="0"/>
          <w:numId w:val="8"/>
        </w:numPr>
        <w:spacing w:after="0"/>
        <w:rPr>
          <w:bCs/>
          <w:lang w:val="en-US"/>
        </w:rPr>
      </w:pPr>
      <w:r w:rsidRPr="00942FD9">
        <w:rPr>
          <w:bCs/>
          <w:lang w:val="en-US"/>
        </w:rPr>
        <w:t>4 parent governors</w:t>
      </w:r>
    </w:p>
    <w:p w14:paraId="46EF2363" w14:textId="77777777" w:rsidR="00942FD9" w:rsidRPr="00942FD9" w:rsidRDefault="00942FD9" w:rsidP="00942FD9">
      <w:pPr>
        <w:numPr>
          <w:ilvl w:val="0"/>
          <w:numId w:val="8"/>
        </w:numPr>
        <w:spacing w:after="0"/>
        <w:rPr>
          <w:bCs/>
          <w:lang w:val="en-US"/>
        </w:rPr>
      </w:pPr>
      <w:r w:rsidRPr="00942FD9">
        <w:rPr>
          <w:bCs/>
          <w:lang w:val="en-US"/>
        </w:rPr>
        <w:t>1 local authority governor</w:t>
      </w:r>
    </w:p>
    <w:p w14:paraId="5F2D6574" w14:textId="77777777" w:rsidR="00942FD9" w:rsidRPr="00942FD9" w:rsidRDefault="00942FD9" w:rsidP="00942FD9">
      <w:pPr>
        <w:numPr>
          <w:ilvl w:val="0"/>
          <w:numId w:val="8"/>
        </w:numPr>
        <w:spacing w:after="0"/>
        <w:rPr>
          <w:bCs/>
          <w:lang w:val="en-US"/>
        </w:rPr>
      </w:pPr>
      <w:r w:rsidRPr="00942FD9">
        <w:rPr>
          <w:bCs/>
          <w:lang w:val="en-US"/>
        </w:rPr>
        <w:t>2 staff governors (including the head teacher)</w:t>
      </w:r>
    </w:p>
    <w:p w14:paraId="6B9A00D5" w14:textId="77777777" w:rsidR="00942FD9" w:rsidRPr="00942FD9" w:rsidRDefault="00942FD9" w:rsidP="00942FD9">
      <w:pPr>
        <w:numPr>
          <w:ilvl w:val="0"/>
          <w:numId w:val="8"/>
        </w:numPr>
        <w:spacing w:after="0"/>
        <w:rPr>
          <w:bCs/>
          <w:lang w:val="en-US"/>
        </w:rPr>
      </w:pPr>
      <w:r w:rsidRPr="00942FD9">
        <w:rPr>
          <w:bCs/>
          <w:lang w:val="en-US"/>
        </w:rPr>
        <w:t>1 co-opted governor</w:t>
      </w:r>
    </w:p>
    <w:p w14:paraId="52CD8A0C" w14:textId="7001A7E0" w:rsidR="00942FD9" w:rsidRPr="00942FD9" w:rsidRDefault="00942FD9" w:rsidP="00942FD9">
      <w:pPr>
        <w:numPr>
          <w:ilvl w:val="0"/>
          <w:numId w:val="8"/>
        </w:numPr>
        <w:rPr>
          <w:bCs/>
          <w:lang w:val="en-US"/>
        </w:rPr>
      </w:pPr>
      <w:r w:rsidRPr="00942FD9">
        <w:rPr>
          <w:bCs/>
          <w:lang w:val="en-US"/>
        </w:rPr>
        <w:t>3 foundation governors</w:t>
      </w:r>
    </w:p>
    <w:p w14:paraId="3235DA1C" w14:textId="77777777" w:rsidR="00942FD9" w:rsidRPr="00942FD9" w:rsidRDefault="00942FD9" w:rsidP="00942FD9">
      <w:pPr>
        <w:numPr>
          <w:ilvl w:val="0"/>
          <w:numId w:val="7"/>
        </w:numPr>
        <w:rPr>
          <w:bCs/>
          <w:lang w:val="en-US"/>
        </w:rPr>
      </w:pPr>
      <w:r w:rsidRPr="00942FD9">
        <w:rPr>
          <w:bCs/>
          <w:lang w:val="en-US"/>
        </w:rPr>
        <w:t>The total number of governors is 11.</w:t>
      </w:r>
    </w:p>
    <w:p w14:paraId="47A63FC9" w14:textId="6A6DE27A" w:rsidR="00942FD9" w:rsidRPr="00942FD9" w:rsidRDefault="00942FD9" w:rsidP="00942FD9">
      <w:pPr>
        <w:numPr>
          <w:ilvl w:val="0"/>
          <w:numId w:val="7"/>
        </w:numPr>
        <w:rPr>
          <w:bCs/>
          <w:lang w:val="en-US"/>
        </w:rPr>
      </w:pPr>
      <w:r w:rsidRPr="00942FD9">
        <w:rPr>
          <w:bCs/>
          <w:lang w:val="en-US"/>
        </w:rPr>
        <w:t>The foundation governors shall be appointed by the Salisbury Diocesan Board of Education in consultation with the Parochial Church Council of the parishes or ecclesiastical district in the area served by the school.</w:t>
      </w:r>
    </w:p>
    <w:p w14:paraId="4FE9DD0F" w14:textId="77777777" w:rsidR="00942FD9" w:rsidRPr="00942FD9" w:rsidRDefault="00942FD9" w:rsidP="00942FD9">
      <w:pPr>
        <w:numPr>
          <w:ilvl w:val="0"/>
          <w:numId w:val="7"/>
        </w:numPr>
        <w:rPr>
          <w:bCs/>
          <w:lang w:val="en-US"/>
        </w:rPr>
      </w:pPr>
    </w:p>
    <w:p w14:paraId="59D25686" w14:textId="77777777" w:rsidR="00942FD9" w:rsidRPr="00942FD9" w:rsidRDefault="00942FD9" w:rsidP="00942FD9">
      <w:pPr>
        <w:numPr>
          <w:ilvl w:val="1"/>
          <w:numId w:val="12"/>
        </w:numPr>
        <w:rPr>
          <w:bCs/>
          <w:lang w:val="en-US"/>
        </w:rPr>
      </w:pPr>
      <w:r w:rsidRPr="00942FD9">
        <w:rPr>
          <w:bCs/>
          <w:lang w:val="en-US"/>
        </w:rPr>
        <w:t>The holder of the following office shall be a foundation governor ex-officio:</w:t>
      </w:r>
    </w:p>
    <w:p w14:paraId="754E36DB" w14:textId="77777777" w:rsidR="00942FD9" w:rsidRPr="00942FD9" w:rsidRDefault="00942FD9" w:rsidP="00942FD9">
      <w:pPr>
        <w:numPr>
          <w:ilvl w:val="2"/>
          <w:numId w:val="12"/>
        </w:numPr>
        <w:rPr>
          <w:bCs/>
          <w:lang w:val="en-US"/>
        </w:rPr>
      </w:pPr>
      <w:r w:rsidRPr="00942FD9">
        <w:rPr>
          <w:bCs/>
          <w:lang w:val="en-US"/>
        </w:rPr>
        <w:t>The principal officiating Anglican Minister of the parish</w:t>
      </w:r>
    </w:p>
    <w:p w14:paraId="549B6A24" w14:textId="77777777" w:rsidR="00942FD9" w:rsidRPr="00942FD9" w:rsidRDefault="00942FD9" w:rsidP="00942FD9">
      <w:pPr>
        <w:numPr>
          <w:ilvl w:val="1"/>
          <w:numId w:val="12"/>
        </w:numPr>
        <w:rPr>
          <w:bCs/>
          <w:lang w:val="en-US"/>
        </w:rPr>
      </w:pPr>
      <w:r w:rsidRPr="00942FD9">
        <w:rPr>
          <w:bCs/>
          <w:lang w:val="en-US"/>
        </w:rPr>
        <w:t xml:space="preserve">The Archdeacon of the Archdeaconry in which the school is situated shall appoint a foundation governor to act in the place of the ex-officio foundation governor whose governorship derives from the office named in 6 (a) above, </w:t>
      </w:r>
      <w:proofErr w:type="gramStart"/>
      <w:r w:rsidRPr="00942FD9">
        <w:rPr>
          <w:bCs/>
          <w:lang w:val="en-US"/>
        </w:rPr>
        <w:t>in the event that</w:t>
      </w:r>
      <w:proofErr w:type="gramEnd"/>
      <w:r w:rsidRPr="00942FD9">
        <w:rPr>
          <w:bCs/>
          <w:lang w:val="en-US"/>
        </w:rPr>
        <w:t xml:space="preserve"> the ex-officio governor is unable or unwilling to act as a foundation governor, or there is a vacancy in the office by virtue of which his/her governorship exists.</w:t>
      </w:r>
    </w:p>
    <w:p w14:paraId="1A264747" w14:textId="683E3E2D" w:rsidR="00FE74A0" w:rsidRDefault="00942FD9" w:rsidP="00942FD9">
      <w:r w:rsidRPr="00942FD9">
        <w:rPr>
          <w:bCs/>
          <w:lang w:val="en-US"/>
        </w:rPr>
        <w:t>The Archdeacon of the Archdeaconry in which the school is situated shall be entitled to request the removal of any ex-officio governor whose governorship derives from the office named in 6 (a) above and to appoint a substitute governor.</w:t>
      </w:r>
    </w:p>
    <w:p w14:paraId="2D44FF1E" w14:textId="77777777" w:rsidR="00FE74A0" w:rsidRPr="00A25B6F" w:rsidRDefault="00FE74A0" w:rsidP="00FE74A0">
      <w:pPr>
        <w:ind w:left="720"/>
      </w:pPr>
    </w:p>
    <w:p w14:paraId="676BFED6" w14:textId="1081B0D6" w:rsidR="00905D18" w:rsidRPr="00905D18" w:rsidRDefault="00905D18" w:rsidP="004E011F">
      <w:pPr>
        <w:rPr>
          <w:sz w:val="28"/>
          <w:szCs w:val="28"/>
          <w:u w:val="single"/>
        </w:rPr>
      </w:pPr>
      <w:r>
        <w:rPr>
          <w:sz w:val="28"/>
          <w:szCs w:val="28"/>
          <w:u w:val="single"/>
        </w:rPr>
        <w:t>The role of the governing body of a school</w:t>
      </w:r>
    </w:p>
    <w:p w14:paraId="61D0211C" w14:textId="6A980595" w:rsidR="00FE74A0" w:rsidRDefault="00A25B6F" w:rsidP="004E011F">
      <w:r>
        <w:t xml:space="preserve">Establishing and securing the long term future of a school </w:t>
      </w:r>
      <w:r w:rsidR="00905D18">
        <w:t xml:space="preserve">is fundamentally the role of the governing body of that school. </w:t>
      </w:r>
      <w:r w:rsidR="00FE74A0">
        <w:t>As already stated, if the school is part of a SAT or a MAT, the governing body is the Trust Board and Members group of the Trust of which the school is a part.</w:t>
      </w:r>
    </w:p>
    <w:p w14:paraId="651B0FC0" w14:textId="42AB6516" w:rsidR="00645B1D" w:rsidRDefault="00645B1D" w:rsidP="004E011F">
      <w:r>
        <w:t xml:space="preserve">For more detail, refer to the Governance Handbook which can be found </w:t>
      </w:r>
      <w:hyperlink r:id="rId9" w:history="1">
        <w:r w:rsidRPr="009A5685">
          <w:rPr>
            <w:rStyle w:val="Hyperlink"/>
          </w:rPr>
          <w:t>here</w:t>
        </w:r>
      </w:hyperlink>
      <w:r>
        <w:t>, and also the</w:t>
      </w:r>
      <w:r w:rsidR="009A5685">
        <w:t xml:space="preserve"> structures and</w:t>
      </w:r>
      <w:r>
        <w:t xml:space="preserve"> roles guidance documents which can be found for Trusts </w:t>
      </w:r>
      <w:hyperlink r:id="rId10" w:history="1">
        <w:r w:rsidRPr="00645B1D">
          <w:rPr>
            <w:rStyle w:val="Hyperlink"/>
          </w:rPr>
          <w:t>here</w:t>
        </w:r>
      </w:hyperlink>
      <w:r>
        <w:t xml:space="preserve"> and for local authority maintained schools </w:t>
      </w:r>
      <w:hyperlink r:id="rId11" w:history="1">
        <w:r w:rsidRPr="009A5685">
          <w:rPr>
            <w:rStyle w:val="Hyperlink"/>
          </w:rPr>
          <w:t>here</w:t>
        </w:r>
      </w:hyperlink>
      <w:r>
        <w:t>.</w:t>
      </w:r>
    </w:p>
    <w:p w14:paraId="62F01D26" w14:textId="23F0A3FF" w:rsidR="00A25B6F" w:rsidRDefault="00905D18" w:rsidP="004E011F">
      <w:r>
        <w:t>This task incorporates all three of the ‘core functions of governance’ as described by the Department for Education, and as part of the governing body, foundation governors carry this responsibility alongside their fellow governors. As it says in the service of commissioning, this is a task to be carried out “diligently, faithfully and joyfully.”</w:t>
      </w:r>
    </w:p>
    <w:p w14:paraId="3FD894A0" w14:textId="646B0F1A" w:rsidR="00FE74A0" w:rsidRPr="00FE74A0" w:rsidRDefault="00FE74A0">
      <w:r w:rsidRPr="00FE74A0">
        <w:rPr>
          <w:noProof/>
          <w:lang w:eastAsia="en-GB"/>
        </w:rPr>
        <w:lastRenderedPageBreak/>
        <w:drawing>
          <wp:inline distT="0" distB="0" distL="0" distR="0" wp14:anchorId="7573B49C" wp14:editId="6A9D2049">
            <wp:extent cx="5495925" cy="31219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6504" cy="3127956"/>
                    </a:xfrm>
                    <a:prstGeom prst="rect">
                      <a:avLst/>
                    </a:prstGeom>
                  </pic:spPr>
                </pic:pic>
              </a:graphicData>
            </a:graphic>
          </wp:inline>
        </w:drawing>
      </w:r>
    </w:p>
    <w:p w14:paraId="1605E00E" w14:textId="7A71377F" w:rsidR="00FE74A0" w:rsidRPr="00293317" w:rsidRDefault="00293317" w:rsidP="00FE74A0">
      <w:pPr>
        <w:jc w:val="center"/>
        <w:rPr>
          <w:sz w:val="28"/>
          <w:szCs w:val="28"/>
          <w:u w:val="single"/>
        </w:rPr>
      </w:pPr>
      <w:r w:rsidRPr="00293317">
        <w:rPr>
          <w:sz w:val="28"/>
          <w:szCs w:val="28"/>
          <w:u w:val="single"/>
        </w:rPr>
        <w:t>What does it mean to be a foundation governor?</w:t>
      </w:r>
    </w:p>
    <w:p w14:paraId="40CE5F7F" w14:textId="7A2F3DF8" w:rsidR="002D1156" w:rsidRDefault="00293317">
      <w:pPr>
        <w:rPr>
          <w:rFonts w:ascii="Arial" w:hAnsi="Arial" w:cs="Arial"/>
          <w:color w:val="4D5156"/>
          <w:sz w:val="21"/>
          <w:szCs w:val="21"/>
          <w:shd w:val="clear" w:color="auto" w:fill="FFFFFF"/>
        </w:rPr>
      </w:pPr>
      <w:r w:rsidRPr="00293317">
        <w:rPr>
          <w:rFonts w:ascii="Arial" w:hAnsi="Arial" w:cs="Arial"/>
          <w:noProof/>
          <w:color w:val="4D5156"/>
          <w:sz w:val="21"/>
          <w:szCs w:val="21"/>
          <w:shd w:val="clear" w:color="auto" w:fill="FFFFFF"/>
          <w:lang w:eastAsia="en-GB"/>
        </w:rPr>
        <w:drawing>
          <wp:inline distT="0" distB="0" distL="0" distR="0" wp14:anchorId="2860F15F" wp14:editId="61CF5E88">
            <wp:extent cx="5495925" cy="31212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2455" cy="3124926"/>
                    </a:xfrm>
                    <a:prstGeom prst="rect">
                      <a:avLst/>
                    </a:prstGeom>
                  </pic:spPr>
                </pic:pic>
              </a:graphicData>
            </a:graphic>
          </wp:inline>
        </w:drawing>
      </w:r>
    </w:p>
    <w:p w14:paraId="01695805" w14:textId="0F26336E" w:rsidR="00FE74A0" w:rsidRDefault="00FE74A0">
      <w:pPr>
        <w:rPr>
          <w:rFonts w:ascii="Arial" w:hAnsi="Arial" w:cs="Arial"/>
          <w:color w:val="4D5156"/>
          <w:sz w:val="21"/>
          <w:szCs w:val="21"/>
          <w:shd w:val="clear" w:color="auto" w:fill="FFFFFF"/>
        </w:rPr>
      </w:pPr>
      <w:r w:rsidRPr="00FE74A0">
        <w:rPr>
          <w:rFonts w:ascii="Arial" w:hAnsi="Arial" w:cs="Arial"/>
          <w:noProof/>
          <w:color w:val="4D5156"/>
          <w:sz w:val="21"/>
          <w:szCs w:val="21"/>
          <w:shd w:val="clear" w:color="auto" w:fill="FFFFFF"/>
          <w:lang w:eastAsia="en-GB"/>
        </w:rPr>
        <w:lastRenderedPageBreak/>
        <w:drawing>
          <wp:inline distT="0" distB="0" distL="0" distR="0" wp14:anchorId="02351D06" wp14:editId="5A732A2F">
            <wp:extent cx="5456555" cy="310190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77633" cy="3113886"/>
                    </a:xfrm>
                    <a:prstGeom prst="rect">
                      <a:avLst/>
                    </a:prstGeom>
                  </pic:spPr>
                </pic:pic>
              </a:graphicData>
            </a:graphic>
          </wp:inline>
        </w:drawing>
      </w:r>
    </w:p>
    <w:p w14:paraId="63F2FFAC" w14:textId="1A65CBAA" w:rsidR="009E4AFF" w:rsidRPr="00942FD9" w:rsidRDefault="009E4AFF">
      <w:pPr>
        <w:rPr>
          <w:rFonts w:cstheme="minorHAnsi"/>
          <w:shd w:val="clear" w:color="auto" w:fill="FFFFFF"/>
        </w:rPr>
      </w:pPr>
      <w:r>
        <w:rPr>
          <w:rFonts w:cstheme="minorHAnsi"/>
          <w:color w:val="4D5156"/>
          <w:shd w:val="clear" w:color="auto" w:fill="FFFFFF"/>
        </w:rPr>
        <w:t>These 4 questions are crucial to enabling, understanding and developing our journey as a foundation governor, and they are questions that you are encouraged to keep returning to. Spend some time reflecting on each one</w:t>
      </w:r>
      <w:r w:rsidR="00942FD9">
        <w:rPr>
          <w:rFonts w:cstheme="minorHAnsi"/>
          <w:color w:val="4D5156"/>
          <w:shd w:val="clear" w:color="auto" w:fill="FFFFFF"/>
        </w:rPr>
        <w:t xml:space="preserve"> – </w:t>
      </w:r>
      <w:r w:rsidR="00942FD9" w:rsidRPr="00942FD9">
        <w:rPr>
          <w:rFonts w:cstheme="minorHAnsi"/>
          <w:i/>
          <w:iCs/>
          <w:shd w:val="clear" w:color="auto" w:fill="FFFFFF"/>
        </w:rPr>
        <w:t>you can fill in</w:t>
      </w:r>
      <w:r w:rsidR="00942FD9">
        <w:rPr>
          <w:rFonts w:cstheme="minorHAnsi"/>
          <w:i/>
          <w:iCs/>
          <w:shd w:val="clear" w:color="auto" w:fill="FFFFFF"/>
        </w:rPr>
        <w:t xml:space="preserve"> the</w:t>
      </w:r>
      <w:r w:rsidR="00942FD9" w:rsidRPr="00942FD9">
        <w:rPr>
          <w:rFonts w:cstheme="minorHAnsi"/>
          <w:i/>
          <w:iCs/>
          <w:shd w:val="clear" w:color="auto" w:fill="FFFFFF"/>
        </w:rPr>
        <w:t xml:space="preserve"> answers for yourself in module 10 of this journal.</w:t>
      </w:r>
    </w:p>
    <w:p w14:paraId="4F5D15F6" w14:textId="68B53731" w:rsidR="009E4AFF" w:rsidRDefault="009E4AFF" w:rsidP="009E4AFF">
      <w:pPr>
        <w:pStyle w:val="ListParagraph"/>
        <w:numPr>
          <w:ilvl w:val="3"/>
          <w:numId w:val="12"/>
        </w:numPr>
        <w:ind w:left="426" w:hanging="426"/>
        <w:rPr>
          <w:rFonts w:cstheme="minorHAnsi"/>
          <w:color w:val="4D5156"/>
          <w:shd w:val="clear" w:color="auto" w:fill="FFFFFF"/>
        </w:rPr>
      </w:pPr>
      <w:r>
        <w:rPr>
          <w:rFonts w:cstheme="minorHAnsi"/>
          <w:color w:val="4D5156"/>
          <w:shd w:val="clear" w:color="auto" w:fill="FFFFFF"/>
        </w:rPr>
        <w:t>What can I, and do I, bring to the governance team?</w:t>
      </w:r>
    </w:p>
    <w:p w14:paraId="0B1346CB" w14:textId="77777777" w:rsidR="009E4AFF" w:rsidRPr="009E4AFF" w:rsidRDefault="009E4AFF" w:rsidP="009E4AFF">
      <w:pPr>
        <w:pStyle w:val="ListParagraph"/>
        <w:ind w:left="426"/>
        <w:rPr>
          <w:rFonts w:cstheme="minorHAnsi"/>
          <w:color w:val="4D5156"/>
          <w:shd w:val="clear" w:color="auto" w:fill="FFFFFF"/>
        </w:rPr>
      </w:pPr>
    </w:p>
    <w:p w14:paraId="5EF78496" w14:textId="1E91F923" w:rsidR="009E4AFF" w:rsidRDefault="009E4AFF" w:rsidP="009E4AFF">
      <w:pPr>
        <w:pStyle w:val="ListParagraph"/>
        <w:numPr>
          <w:ilvl w:val="3"/>
          <w:numId w:val="12"/>
        </w:numPr>
        <w:ind w:left="426" w:hanging="426"/>
        <w:rPr>
          <w:rFonts w:cstheme="minorHAnsi"/>
          <w:color w:val="4D5156"/>
          <w:shd w:val="clear" w:color="auto" w:fill="FFFFFF"/>
        </w:rPr>
      </w:pPr>
      <w:r>
        <w:rPr>
          <w:rFonts w:cstheme="minorHAnsi"/>
          <w:color w:val="4D5156"/>
          <w:shd w:val="clear" w:color="auto" w:fill="FFFFFF"/>
        </w:rPr>
        <w:t>Where should I be putting my energy?</w:t>
      </w:r>
    </w:p>
    <w:p w14:paraId="290D3C6B" w14:textId="77777777" w:rsidR="009E4AFF" w:rsidRPr="009E4AFF" w:rsidRDefault="009E4AFF" w:rsidP="009E4AFF">
      <w:pPr>
        <w:pStyle w:val="ListParagraph"/>
        <w:ind w:hanging="294"/>
        <w:rPr>
          <w:rFonts w:cstheme="minorHAnsi"/>
          <w:color w:val="4D5156"/>
          <w:shd w:val="clear" w:color="auto" w:fill="FFFFFF"/>
        </w:rPr>
      </w:pPr>
    </w:p>
    <w:p w14:paraId="610F7520" w14:textId="0CD1A432" w:rsidR="009E4AFF" w:rsidRDefault="009E4AFF" w:rsidP="009E4AFF">
      <w:pPr>
        <w:pStyle w:val="ListParagraph"/>
        <w:numPr>
          <w:ilvl w:val="3"/>
          <w:numId w:val="12"/>
        </w:numPr>
        <w:ind w:left="426" w:hanging="426"/>
        <w:rPr>
          <w:rFonts w:cstheme="minorHAnsi"/>
          <w:color w:val="4D5156"/>
          <w:shd w:val="clear" w:color="auto" w:fill="FFFFFF"/>
        </w:rPr>
      </w:pPr>
      <w:r>
        <w:rPr>
          <w:rFonts w:cstheme="minorHAnsi"/>
          <w:color w:val="4D5156"/>
          <w:shd w:val="clear" w:color="auto" w:fill="FFFFFF"/>
        </w:rPr>
        <w:t>What can’t I do yet but I want to be able to do in the future?</w:t>
      </w:r>
    </w:p>
    <w:p w14:paraId="23E1F114" w14:textId="77777777" w:rsidR="009E4AFF" w:rsidRPr="009E4AFF" w:rsidRDefault="009E4AFF" w:rsidP="009E4AFF">
      <w:pPr>
        <w:pStyle w:val="ListParagraph"/>
        <w:ind w:hanging="294"/>
        <w:rPr>
          <w:rFonts w:cstheme="minorHAnsi"/>
          <w:color w:val="4D5156"/>
          <w:shd w:val="clear" w:color="auto" w:fill="FFFFFF"/>
        </w:rPr>
      </w:pPr>
    </w:p>
    <w:p w14:paraId="72863406" w14:textId="6B87B486" w:rsidR="009E4AFF" w:rsidRPr="009E4AFF" w:rsidRDefault="009E4AFF" w:rsidP="009E4AFF">
      <w:pPr>
        <w:pStyle w:val="ListParagraph"/>
        <w:numPr>
          <w:ilvl w:val="3"/>
          <w:numId w:val="12"/>
        </w:numPr>
        <w:ind w:left="426" w:hanging="426"/>
        <w:rPr>
          <w:rFonts w:cstheme="minorHAnsi"/>
          <w:color w:val="4D5156"/>
          <w:shd w:val="clear" w:color="auto" w:fill="FFFFFF"/>
        </w:rPr>
      </w:pPr>
      <w:r>
        <w:rPr>
          <w:rFonts w:cstheme="minorHAnsi"/>
          <w:color w:val="4D5156"/>
          <w:shd w:val="clear" w:color="auto" w:fill="FFFFFF"/>
        </w:rPr>
        <w:t>Where, and how, does my faith fit in with all of this?</w:t>
      </w:r>
    </w:p>
    <w:p w14:paraId="48AB6673" w14:textId="77777777" w:rsidR="009E4AFF" w:rsidRPr="009E4AFF" w:rsidRDefault="009E4AFF" w:rsidP="009E4AFF">
      <w:pPr>
        <w:pStyle w:val="ListParagraph"/>
        <w:ind w:left="426"/>
        <w:rPr>
          <w:rFonts w:cstheme="minorHAnsi"/>
          <w:color w:val="4D5156"/>
          <w:shd w:val="clear" w:color="auto" w:fill="FFFFFF"/>
        </w:rPr>
      </w:pPr>
    </w:p>
    <w:p w14:paraId="78E7C1FE" w14:textId="2DAB3BCA" w:rsidR="00362CF9" w:rsidRDefault="002D1156">
      <w:r w:rsidRPr="008A2E40">
        <w:rPr>
          <w:noProof/>
          <w:lang w:eastAsia="en-GB"/>
        </w:rPr>
        <w:drawing>
          <wp:inline distT="0" distB="0" distL="0" distR="0" wp14:anchorId="1FD629E6" wp14:editId="60303A8C">
            <wp:extent cx="5457018" cy="31051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00727" cy="3130021"/>
                    </a:xfrm>
                    <a:prstGeom prst="rect">
                      <a:avLst/>
                    </a:prstGeom>
                  </pic:spPr>
                </pic:pic>
              </a:graphicData>
            </a:graphic>
          </wp:inline>
        </w:drawing>
      </w:r>
    </w:p>
    <w:sectPr w:rsidR="00362C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79A6" w14:textId="77777777" w:rsidR="002552E0" w:rsidRDefault="002552E0" w:rsidP="002552E0">
      <w:pPr>
        <w:spacing w:after="0" w:line="240" w:lineRule="auto"/>
      </w:pPr>
      <w:r>
        <w:separator/>
      </w:r>
    </w:p>
  </w:endnote>
  <w:endnote w:type="continuationSeparator" w:id="0">
    <w:p w14:paraId="590D685A" w14:textId="77777777" w:rsidR="002552E0" w:rsidRDefault="002552E0" w:rsidP="0025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31DD" w14:textId="77777777" w:rsidR="002552E0" w:rsidRDefault="002552E0" w:rsidP="002552E0">
      <w:pPr>
        <w:spacing w:after="0" w:line="240" w:lineRule="auto"/>
      </w:pPr>
      <w:r>
        <w:separator/>
      </w:r>
    </w:p>
  </w:footnote>
  <w:footnote w:type="continuationSeparator" w:id="0">
    <w:p w14:paraId="1CEB3FE3" w14:textId="77777777" w:rsidR="002552E0" w:rsidRDefault="002552E0" w:rsidP="00255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30F7"/>
    <w:multiLevelType w:val="hybridMultilevel"/>
    <w:tmpl w:val="64242B3A"/>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6D6501B"/>
    <w:multiLevelType w:val="multilevel"/>
    <w:tmpl w:val="DFFE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6FD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9211F0B"/>
    <w:multiLevelType w:val="hybridMultilevel"/>
    <w:tmpl w:val="4DAE8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AD4AD3A">
      <w:start w:val="5"/>
      <w:numFmt w:val="bullet"/>
      <w:lvlText w:val="-"/>
      <w:lvlJc w:val="left"/>
      <w:pPr>
        <w:ind w:left="2340" w:hanging="360"/>
      </w:pPr>
      <w:rPr>
        <w:rFonts w:ascii="Calibri" w:eastAsia="Times New Roman"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44EF6"/>
    <w:multiLevelType w:val="hybridMultilevel"/>
    <w:tmpl w:val="D1EC0C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08D54B1"/>
    <w:multiLevelType w:val="hybridMultilevel"/>
    <w:tmpl w:val="B010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C396C"/>
    <w:multiLevelType w:val="singleLevel"/>
    <w:tmpl w:val="0809000F"/>
    <w:lvl w:ilvl="0">
      <w:start w:val="1"/>
      <w:numFmt w:val="decimal"/>
      <w:lvlText w:val="%1."/>
      <w:lvlJc w:val="left"/>
      <w:pPr>
        <w:ind w:left="927" w:hanging="360"/>
      </w:pPr>
      <w:rPr>
        <w:rFonts w:hint="default"/>
      </w:rPr>
    </w:lvl>
  </w:abstractNum>
  <w:abstractNum w:abstractNumId="7" w15:restartNumberingAfterBreak="0">
    <w:nsid w:val="347A745A"/>
    <w:multiLevelType w:val="hybridMultilevel"/>
    <w:tmpl w:val="D3AE72F4"/>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8B87319"/>
    <w:multiLevelType w:val="hybridMultilevel"/>
    <w:tmpl w:val="DF2AC974"/>
    <w:lvl w:ilvl="0" w:tplc="41164F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E7821"/>
    <w:multiLevelType w:val="multilevel"/>
    <w:tmpl w:val="A5AA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0430E"/>
    <w:multiLevelType w:val="singleLevel"/>
    <w:tmpl w:val="7D6AC286"/>
    <w:lvl w:ilvl="0">
      <w:start w:val="2"/>
      <w:numFmt w:val="lowerLetter"/>
      <w:lvlText w:val="(%1)"/>
      <w:lvlJc w:val="left"/>
      <w:pPr>
        <w:tabs>
          <w:tab w:val="num" w:pos="720"/>
        </w:tabs>
        <w:ind w:left="720" w:hanging="360"/>
      </w:pPr>
      <w:rPr>
        <w:rFonts w:hint="default"/>
      </w:rPr>
    </w:lvl>
  </w:abstractNum>
  <w:abstractNum w:abstractNumId="11" w15:restartNumberingAfterBreak="0">
    <w:nsid w:val="50F80E4F"/>
    <w:multiLevelType w:val="hybridMultilevel"/>
    <w:tmpl w:val="B14A0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AD4AD3A">
      <w:start w:val="5"/>
      <w:numFmt w:val="bullet"/>
      <w:lvlText w:val="-"/>
      <w:lvlJc w:val="left"/>
      <w:pPr>
        <w:ind w:left="2340" w:hanging="360"/>
      </w:pPr>
      <w:rPr>
        <w:rFonts w:ascii="Calibri" w:eastAsia="Times New Roman" w:hAnsi="Calibri" w:cs="Calibri" w:hint="default"/>
      </w:rPr>
    </w:lvl>
    <w:lvl w:ilvl="3" w:tplc="332C6A8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91708"/>
    <w:multiLevelType w:val="hybridMultilevel"/>
    <w:tmpl w:val="6E821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777B81"/>
    <w:multiLevelType w:val="multilevel"/>
    <w:tmpl w:val="B0AA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1"/>
  </w:num>
  <w:num w:numId="5">
    <w:abstractNumId w:val="9"/>
  </w:num>
  <w:num w:numId="6">
    <w:abstractNumId w:val="13"/>
  </w:num>
  <w:num w:numId="7">
    <w:abstractNumId w:val="3"/>
  </w:num>
  <w:num w:numId="8">
    <w:abstractNumId w:val="4"/>
  </w:num>
  <w:num w:numId="9">
    <w:abstractNumId w:val="12"/>
  </w:num>
  <w:num w:numId="10">
    <w:abstractNumId w:val="8"/>
  </w:num>
  <w:num w:numId="11">
    <w:abstractNumId w:val="7"/>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jKEMhtb/jAzlg6KqiGEFrBocucKyWMYKS6Y7gsFoPX4JdtNcqRBzmjlXX8CJlloonWKED2169oDQDfxvG/Qeg==" w:salt="qUfK4iPbS6A0BpNKZZMS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56"/>
    <w:rsid w:val="001D3078"/>
    <w:rsid w:val="002552E0"/>
    <w:rsid w:val="00293317"/>
    <w:rsid w:val="002D1156"/>
    <w:rsid w:val="00362CF9"/>
    <w:rsid w:val="00405637"/>
    <w:rsid w:val="00415455"/>
    <w:rsid w:val="00460D15"/>
    <w:rsid w:val="004E011F"/>
    <w:rsid w:val="006018E1"/>
    <w:rsid w:val="00645B1D"/>
    <w:rsid w:val="00741F54"/>
    <w:rsid w:val="00905D18"/>
    <w:rsid w:val="00917B6C"/>
    <w:rsid w:val="00942FD9"/>
    <w:rsid w:val="009A5685"/>
    <w:rsid w:val="009E4AFF"/>
    <w:rsid w:val="00A11165"/>
    <w:rsid w:val="00A25B6F"/>
    <w:rsid w:val="00C51347"/>
    <w:rsid w:val="00F17EED"/>
    <w:rsid w:val="00FE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F4A5"/>
  <w15:chartTrackingRefBased/>
  <w15:docId w15:val="{555112BA-8B70-449F-8E59-814D2834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11165"/>
    <w:rPr>
      <w:i/>
      <w:iCs/>
    </w:rPr>
  </w:style>
  <w:style w:type="paragraph" w:styleId="Header">
    <w:name w:val="header"/>
    <w:basedOn w:val="Normal"/>
    <w:link w:val="HeaderChar"/>
    <w:uiPriority w:val="99"/>
    <w:unhideWhenUsed/>
    <w:rsid w:val="00255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2E0"/>
  </w:style>
  <w:style w:type="paragraph" w:styleId="Footer">
    <w:name w:val="footer"/>
    <w:basedOn w:val="Normal"/>
    <w:link w:val="FooterChar"/>
    <w:uiPriority w:val="99"/>
    <w:unhideWhenUsed/>
    <w:rsid w:val="00255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2E0"/>
  </w:style>
  <w:style w:type="paragraph" w:styleId="ListParagraph">
    <w:name w:val="List Paragraph"/>
    <w:basedOn w:val="Normal"/>
    <w:uiPriority w:val="34"/>
    <w:qFormat/>
    <w:rsid w:val="00F17EED"/>
    <w:pPr>
      <w:ind w:left="720"/>
      <w:contextualSpacing/>
    </w:pPr>
  </w:style>
  <w:style w:type="character" w:styleId="Hyperlink">
    <w:name w:val="Hyperlink"/>
    <w:basedOn w:val="DefaultParagraphFont"/>
    <w:uiPriority w:val="99"/>
    <w:unhideWhenUsed/>
    <w:rsid w:val="004E011F"/>
    <w:rPr>
      <w:color w:val="0563C1" w:themeColor="hyperlink"/>
      <w:u w:val="single"/>
    </w:rPr>
  </w:style>
  <w:style w:type="character" w:customStyle="1" w:styleId="UnresolvedMention1">
    <w:name w:val="Unresolved Mention1"/>
    <w:basedOn w:val="DefaultParagraphFont"/>
    <w:uiPriority w:val="99"/>
    <w:semiHidden/>
    <w:unhideWhenUsed/>
    <w:rsid w:val="004E011F"/>
    <w:rPr>
      <w:color w:val="605E5C"/>
      <w:shd w:val="clear" w:color="auto" w:fill="E1DFDD"/>
    </w:rPr>
  </w:style>
  <w:style w:type="character" w:styleId="UnresolvedMention">
    <w:name w:val="Unresolved Mention"/>
    <w:basedOn w:val="DefaultParagraphFont"/>
    <w:uiPriority w:val="99"/>
    <w:semiHidden/>
    <w:unhideWhenUsed/>
    <w:rsid w:val="00645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isbury.anglican.org/schools/academy-trust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37573/Maintained_governance_role_descriptors.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assets.publishing.service.gov.uk/government/uploads/system/uploads/attachment_data/file/924673/Academies_governance_role_descriptors.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25104/Governance_Handbook_FINAL.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1129</Words>
  <Characters>6436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Dan Roberts</cp:lastModifiedBy>
  <cp:revision>2</cp:revision>
  <cp:lastPrinted>2020-09-02T09:37:00Z</cp:lastPrinted>
  <dcterms:created xsi:type="dcterms:W3CDTF">2021-08-20T10:35:00Z</dcterms:created>
  <dcterms:modified xsi:type="dcterms:W3CDTF">2021-08-20T10:35:00Z</dcterms:modified>
</cp:coreProperties>
</file>