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EB8" w:rsidRPr="00AA7A44" w:rsidRDefault="00510EB8" w:rsidP="00510EB8">
      <w:pPr>
        <w:ind w:left="360"/>
        <w:rPr>
          <w:rFonts w:ascii="Arial" w:hAnsi="Arial" w:cs="Arial"/>
          <w:b/>
          <w:iCs/>
        </w:rPr>
      </w:pPr>
      <w:r w:rsidRPr="00AA7A44">
        <w:rPr>
          <w:rFonts w:ascii="Arial" w:hAnsi="Arial" w:cs="Arial"/>
          <w:b/>
          <w:iCs/>
        </w:rPr>
        <w:t>APPENDIX 1</w:t>
      </w:r>
      <w:r w:rsidRPr="00AA7A44">
        <w:rPr>
          <w:rFonts w:ascii="Arial" w:hAnsi="Arial" w:cs="Arial"/>
          <w:b/>
          <w:iCs/>
        </w:rPr>
        <w:tab/>
      </w:r>
    </w:p>
    <w:p w:rsidR="00510EB8" w:rsidRPr="00AA7A44" w:rsidRDefault="00510EB8" w:rsidP="00510EB8">
      <w:pPr>
        <w:tabs>
          <w:tab w:val="left" w:pos="0"/>
        </w:tabs>
        <w:rPr>
          <w:rFonts w:ascii="Arial" w:hAnsi="Arial" w:cs="Arial"/>
          <w:b/>
          <w:iCs/>
        </w:rPr>
      </w:pPr>
    </w:p>
    <w:p w:rsidR="00510EB8" w:rsidRPr="00AA7A44" w:rsidRDefault="00510EB8" w:rsidP="00510EB8">
      <w:pPr>
        <w:numPr>
          <w:ilvl w:val="0"/>
          <w:numId w:val="3"/>
        </w:numPr>
        <w:tabs>
          <w:tab w:val="left" w:pos="0"/>
        </w:tabs>
        <w:rPr>
          <w:rFonts w:ascii="Arial" w:hAnsi="Arial" w:cs="Arial"/>
          <w:b/>
          <w:iCs/>
        </w:rPr>
      </w:pPr>
      <w:r w:rsidRPr="00AA7A44">
        <w:rPr>
          <w:rFonts w:ascii="Arial" w:hAnsi="Arial" w:cs="Arial"/>
          <w:b/>
          <w:iCs/>
        </w:rPr>
        <w:t>Safer Recruiting in the parish - executive summary and models of good practice</w:t>
      </w:r>
    </w:p>
    <w:p w:rsidR="00510EB8" w:rsidRPr="00AA7A44" w:rsidRDefault="00510EB8" w:rsidP="00510EB8">
      <w:pPr>
        <w:ind w:left="360"/>
        <w:rPr>
          <w:rFonts w:ascii="Arial" w:hAnsi="Arial" w:cs="Arial"/>
          <w:iCs/>
        </w:rPr>
      </w:pPr>
    </w:p>
    <w:p w:rsidR="00510EB8" w:rsidRPr="00AA7A44" w:rsidRDefault="00510EB8" w:rsidP="00510EB8">
      <w:pPr>
        <w:numPr>
          <w:ilvl w:val="1"/>
          <w:numId w:val="1"/>
        </w:numPr>
        <w:rPr>
          <w:rFonts w:ascii="Arial" w:hAnsi="Arial" w:cs="Arial"/>
          <w:iCs/>
        </w:rPr>
      </w:pPr>
      <w:r w:rsidRPr="00AA7A44">
        <w:rPr>
          <w:rFonts w:ascii="Arial" w:eastAsia="Times New Roman" w:hAnsi="Arial" w:cs="Arial"/>
        </w:rPr>
        <w:t xml:space="preserve">These Appendices summarise the steps to safer recruiting for parishes and PCCs and contain models of good practice to support safer recruiting in the Church of England. </w:t>
      </w:r>
    </w:p>
    <w:p w:rsidR="00510EB8" w:rsidRPr="00AA7A44" w:rsidRDefault="00510EB8" w:rsidP="00510EB8">
      <w:pPr>
        <w:numPr>
          <w:ilvl w:val="1"/>
          <w:numId w:val="1"/>
        </w:numPr>
        <w:rPr>
          <w:rFonts w:ascii="Arial" w:eastAsia="Times New Roman" w:hAnsi="Arial" w:cs="Arial"/>
        </w:rPr>
      </w:pPr>
      <w:r w:rsidRPr="00AA7A44">
        <w:rPr>
          <w:rFonts w:ascii="Arial" w:eastAsia="Times New Roman" w:hAnsi="Arial" w:cs="Arial"/>
        </w:rPr>
        <w:t>An executive summary is provided here to make the link between the models of good practice and the main guidance.</w:t>
      </w:r>
    </w:p>
    <w:p w:rsidR="00510EB8" w:rsidRPr="00AA7A44" w:rsidRDefault="00510EB8" w:rsidP="00510EB8">
      <w:pPr>
        <w:numPr>
          <w:ilvl w:val="1"/>
          <w:numId w:val="1"/>
        </w:numPr>
        <w:rPr>
          <w:rFonts w:ascii="Arial" w:eastAsia="Times New Roman" w:hAnsi="Arial" w:cs="Arial"/>
        </w:rPr>
      </w:pPr>
      <w:r w:rsidRPr="00AA7A44">
        <w:rPr>
          <w:rFonts w:ascii="Arial" w:eastAsia="Times New Roman" w:hAnsi="Arial" w:cs="Arial"/>
        </w:rPr>
        <w:t xml:space="preserve">Finding and recruiting the right people to work with children and adults experiencing, or at risk of abuse or neglect can be difficult. What follows is a safer recruitment checklist to help make sure </w:t>
      </w:r>
      <w:proofErr w:type="gramStart"/>
      <w:r w:rsidRPr="00AA7A44">
        <w:rPr>
          <w:rFonts w:ascii="Arial" w:eastAsia="Times New Roman" w:hAnsi="Arial" w:cs="Arial"/>
        </w:rPr>
        <w:t>that dioceses</w:t>
      </w:r>
      <w:proofErr w:type="gramEnd"/>
      <w:r w:rsidRPr="00AA7A44">
        <w:rPr>
          <w:rFonts w:ascii="Arial" w:eastAsia="Times New Roman" w:hAnsi="Arial" w:cs="Arial"/>
        </w:rPr>
        <w:t xml:space="preserve"> and parishes recruit / appoint appropriate people as employees or volunteers. It is a criminal offence for an individual, who is barred from working with vulnerable people (children and adults experiencing, or at risk of abuse or neglect), to apply for a regulated activity role and it is a criminal offence for an organisation to appoint a barred person to a regulated activity role. A DBS check is the </w:t>
      </w:r>
      <w:r w:rsidRPr="00AA7A44">
        <w:rPr>
          <w:rFonts w:ascii="Arial" w:eastAsia="Times New Roman" w:hAnsi="Arial" w:cs="Arial"/>
          <w:b/>
        </w:rPr>
        <w:t>end</w:t>
      </w:r>
      <w:r w:rsidRPr="00AA7A44">
        <w:rPr>
          <w:rFonts w:ascii="Arial" w:eastAsia="Times New Roman" w:hAnsi="Arial" w:cs="Arial"/>
        </w:rPr>
        <w:t xml:space="preserve"> of the process when the appointer /</w:t>
      </w:r>
      <w:r>
        <w:rPr>
          <w:rFonts w:ascii="Arial" w:eastAsia="Times New Roman" w:hAnsi="Arial" w:cs="Arial"/>
        </w:rPr>
        <w:t xml:space="preserve"> </w:t>
      </w:r>
      <w:r w:rsidRPr="00AA7A44">
        <w:rPr>
          <w:rFonts w:ascii="Arial" w:eastAsia="Times New Roman" w:hAnsi="Arial" w:cs="Arial"/>
        </w:rPr>
        <w:t xml:space="preserve">appointing body is minded to appoint. A DBS check </w:t>
      </w:r>
      <w:r w:rsidRPr="00AA7A44">
        <w:rPr>
          <w:rFonts w:ascii="Arial" w:eastAsia="Times New Roman" w:hAnsi="Arial" w:cs="Arial"/>
          <w:b/>
        </w:rPr>
        <w:t>is not the start</w:t>
      </w:r>
      <w:r w:rsidRPr="00AA7A44">
        <w:rPr>
          <w:rFonts w:ascii="Arial" w:eastAsia="Times New Roman" w:hAnsi="Arial" w:cs="Arial"/>
        </w:rPr>
        <w:t xml:space="preserve"> of the process and should not be the only check of suitability.</w:t>
      </w:r>
    </w:p>
    <w:p w:rsidR="00510EB8" w:rsidRPr="00AA7A44" w:rsidRDefault="00510EB8" w:rsidP="00510EB8">
      <w:pPr>
        <w:rPr>
          <w:rFonts w:ascii="Arial" w:eastAsia="Times New Roman" w:hAnsi="Arial" w:cs="Arial"/>
        </w:rPr>
      </w:pPr>
    </w:p>
    <w:p w:rsidR="00510EB8" w:rsidRPr="00AA7A44" w:rsidRDefault="00510EB8" w:rsidP="00510EB8">
      <w:pPr>
        <w:numPr>
          <w:ilvl w:val="0"/>
          <w:numId w:val="1"/>
        </w:numPr>
        <w:rPr>
          <w:rFonts w:ascii="Arial" w:eastAsia="Times New Roman" w:hAnsi="Arial" w:cs="Arial"/>
          <w:b/>
        </w:rPr>
      </w:pPr>
      <w:r>
        <w:rPr>
          <w:rFonts w:ascii="Arial" w:eastAsia="Times New Roman" w:hAnsi="Arial" w:cs="Arial"/>
          <w:b/>
        </w:rPr>
        <w:t>The steps to Safer R</w:t>
      </w:r>
      <w:r w:rsidRPr="00AA7A44">
        <w:rPr>
          <w:rFonts w:ascii="Arial" w:eastAsia="Times New Roman" w:hAnsi="Arial" w:cs="Arial"/>
          <w:b/>
        </w:rPr>
        <w:t>ecruiting: an executive summary</w:t>
      </w:r>
    </w:p>
    <w:p w:rsidR="00510EB8" w:rsidRPr="00AA7A44" w:rsidRDefault="00510EB8" w:rsidP="00510EB8">
      <w:pP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611"/>
      </w:tblGrid>
      <w:tr w:rsidR="00510EB8" w:rsidRPr="00AA7A44" w:rsidTr="00645B85">
        <w:tc>
          <w:tcPr>
            <w:tcW w:w="675" w:type="dxa"/>
            <w:shd w:val="clear" w:color="auto" w:fill="auto"/>
          </w:tcPr>
          <w:p w:rsidR="00510EB8" w:rsidRPr="00AA7A44" w:rsidRDefault="00510EB8" w:rsidP="00510EB8">
            <w:pPr>
              <w:numPr>
                <w:ilvl w:val="0"/>
                <w:numId w:val="2"/>
              </w:numPr>
              <w:rPr>
                <w:rFonts w:ascii="Arial" w:eastAsia="Times New Roman" w:hAnsi="Arial" w:cs="Arial"/>
              </w:rPr>
            </w:pPr>
          </w:p>
        </w:tc>
        <w:tc>
          <w:tcPr>
            <w:tcW w:w="8611" w:type="dxa"/>
            <w:shd w:val="clear" w:color="auto" w:fill="auto"/>
          </w:tcPr>
          <w:p w:rsidR="00510EB8" w:rsidRDefault="00510EB8" w:rsidP="00645B85">
            <w:pPr>
              <w:rPr>
                <w:rFonts w:ascii="Arial" w:eastAsia="Times New Roman" w:hAnsi="Arial" w:cs="Arial"/>
              </w:rPr>
            </w:pPr>
            <w:r w:rsidRPr="00AA7A44">
              <w:rPr>
                <w:rFonts w:ascii="Arial" w:eastAsia="Times New Roman" w:hAnsi="Arial" w:cs="Arial"/>
                <w:b/>
              </w:rPr>
              <w:t>Be clear about who is responsible for appointments.</w:t>
            </w:r>
            <w:r>
              <w:rPr>
                <w:rFonts w:ascii="Arial" w:eastAsia="Times New Roman" w:hAnsi="Arial" w:cs="Arial"/>
              </w:rPr>
              <w:t xml:space="preserve"> In local C</w:t>
            </w:r>
            <w:r w:rsidRPr="00AA7A44">
              <w:rPr>
                <w:rFonts w:ascii="Arial" w:eastAsia="Times New Roman" w:hAnsi="Arial" w:cs="Arial"/>
              </w:rPr>
              <w:t xml:space="preserve">hurches this rests with the PCC. Responsibility can be delegated but the person must have been safely recruited him / herself, be capable and competent in recruitment and be able to keep personal matters confidential. </w:t>
            </w:r>
          </w:p>
          <w:p w:rsidR="00510EB8" w:rsidRPr="00AA7A44" w:rsidRDefault="00510EB8" w:rsidP="00645B85">
            <w:pPr>
              <w:rPr>
                <w:rFonts w:ascii="Arial" w:eastAsia="Times New Roman" w:hAnsi="Arial" w:cs="Arial"/>
              </w:rPr>
            </w:pPr>
          </w:p>
        </w:tc>
      </w:tr>
      <w:tr w:rsidR="00510EB8" w:rsidRPr="00AA7A44" w:rsidTr="00645B85">
        <w:tc>
          <w:tcPr>
            <w:tcW w:w="675" w:type="dxa"/>
            <w:shd w:val="clear" w:color="auto" w:fill="auto"/>
          </w:tcPr>
          <w:p w:rsidR="00510EB8" w:rsidRPr="00AA7A44" w:rsidRDefault="00510EB8" w:rsidP="00510EB8">
            <w:pPr>
              <w:numPr>
                <w:ilvl w:val="0"/>
                <w:numId w:val="2"/>
              </w:numPr>
              <w:rPr>
                <w:rFonts w:ascii="Arial" w:eastAsia="Times New Roman" w:hAnsi="Arial" w:cs="Arial"/>
              </w:rPr>
            </w:pPr>
          </w:p>
        </w:tc>
        <w:tc>
          <w:tcPr>
            <w:tcW w:w="8611" w:type="dxa"/>
            <w:shd w:val="clear" w:color="auto" w:fill="auto"/>
          </w:tcPr>
          <w:p w:rsidR="00510EB8" w:rsidRDefault="00510EB8" w:rsidP="00645B85">
            <w:pPr>
              <w:rPr>
                <w:rFonts w:ascii="Arial" w:eastAsia="Times New Roman" w:hAnsi="Arial" w:cs="Arial"/>
              </w:rPr>
            </w:pPr>
            <w:r w:rsidRPr="00AA7A44">
              <w:rPr>
                <w:rFonts w:ascii="Arial" w:eastAsia="Times New Roman" w:hAnsi="Arial" w:cs="Arial"/>
                <w:b/>
              </w:rPr>
              <w:t>Have a policy statement on the recruitment of ex-offenders.</w:t>
            </w:r>
            <w:r w:rsidRPr="00AA7A44">
              <w:rPr>
                <w:rFonts w:ascii="Arial" w:eastAsia="Times New Roman" w:hAnsi="Arial" w:cs="Arial"/>
              </w:rPr>
              <w:t xml:space="preserve"> Applicants must be clear about how they will be treated if they are ex-offenders. The DBS has published a sample policy statement on the recruitment of ex-offenders</w:t>
            </w:r>
            <w:r w:rsidRPr="00AA7A44">
              <w:rPr>
                <w:rStyle w:val="FootnoteReference"/>
                <w:rFonts w:ascii="Arial" w:eastAsia="Times New Roman" w:hAnsi="Arial" w:cs="Arial"/>
              </w:rPr>
              <w:footnoteReference w:id="1"/>
            </w:r>
            <w:r>
              <w:rPr>
                <w:rFonts w:ascii="Arial" w:eastAsia="Times New Roman" w:hAnsi="Arial" w:cs="Arial"/>
              </w:rPr>
              <w:t>.</w:t>
            </w:r>
          </w:p>
          <w:p w:rsidR="00510EB8" w:rsidRPr="00AA7A44" w:rsidRDefault="00510EB8" w:rsidP="00645B85">
            <w:pPr>
              <w:rPr>
                <w:rFonts w:ascii="Arial" w:eastAsia="Times New Roman" w:hAnsi="Arial" w:cs="Arial"/>
              </w:rPr>
            </w:pPr>
          </w:p>
        </w:tc>
      </w:tr>
      <w:tr w:rsidR="00510EB8" w:rsidRPr="00AA7A44" w:rsidTr="00645B85">
        <w:tc>
          <w:tcPr>
            <w:tcW w:w="675" w:type="dxa"/>
            <w:shd w:val="clear" w:color="auto" w:fill="auto"/>
          </w:tcPr>
          <w:p w:rsidR="00510EB8" w:rsidRPr="00AA7A44" w:rsidRDefault="00510EB8" w:rsidP="00510EB8">
            <w:pPr>
              <w:numPr>
                <w:ilvl w:val="0"/>
                <w:numId w:val="2"/>
              </w:numPr>
              <w:rPr>
                <w:rFonts w:ascii="Arial" w:eastAsia="Times New Roman" w:hAnsi="Arial" w:cs="Arial"/>
              </w:rPr>
            </w:pPr>
          </w:p>
        </w:tc>
        <w:tc>
          <w:tcPr>
            <w:tcW w:w="8611" w:type="dxa"/>
            <w:shd w:val="clear" w:color="auto" w:fill="auto"/>
          </w:tcPr>
          <w:p w:rsidR="00510EB8" w:rsidRDefault="00510EB8" w:rsidP="00645B85">
            <w:pPr>
              <w:rPr>
                <w:rFonts w:ascii="Arial" w:eastAsia="Times New Roman" w:hAnsi="Arial" w:cs="Arial"/>
              </w:rPr>
            </w:pPr>
            <w:r w:rsidRPr="00AA7A44">
              <w:rPr>
                <w:rFonts w:ascii="Arial" w:eastAsia="Times New Roman" w:hAnsi="Arial" w:cs="Arial"/>
                <w:b/>
              </w:rPr>
              <w:t>Ensure that there are safeguarding policies in place</w:t>
            </w:r>
            <w:r w:rsidRPr="00AA7A44">
              <w:rPr>
                <w:rFonts w:ascii="Arial" w:eastAsia="Times New Roman" w:hAnsi="Arial" w:cs="Arial"/>
              </w:rPr>
              <w:t>. The parish must have adopted the House of Bishops’ safeguarding policies</w:t>
            </w:r>
            <w:r w:rsidRPr="00AA7A44">
              <w:rPr>
                <w:rStyle w:val="FootnoteReference"/>
                <w:rFonts w:ascii="Arial" w:eastAsia="Times New Roman" w:hAnsi="Arial" w:cs="Arial"/>
              </w:rPr>
              <w:footnoteReference w:id="2"/>
            </w:r>
            <w:r w:rsidRPr="00AA7A44">
              <w:rPr>
                <w:rFonts w:ascii="Arial" w:eastAsia="Times New Roman" w:hAnsi="Arial" w:cs="Arial"/>
              </w:rPr>
              <w:t>.</w:t>
            </w:r>
          </w:p>
          <w:p w:rsidR="00510EB8" w:rsidRPr="00AA7A44" w:rsidRDefault="00510EB8" w:rsidP="00645B85">
            <w:pPr>
              <w:rPr>
                <w:rFonts w:ascii="Arial" w:eastAsia="Times New Roman" w:hAnsi="Arial" w:cs="Arial"/>
              </w:rPr>
            </w:pPr>
          </w:p>
        </w:tc>
      </w:tr>
      <w:tr w:rsidR="00510EB8" w:rsidRPr="00AA7A44" w:rsidTr="00645B85">
        <w:tc>
          <w:tcPr>
            <w:tcW w:w="675" w:type="dxa"/>
            <w:shd w:val="clear" w:color="auto" w:fill="auto"/>
          </w:tcPr>
          <w:p w:rsidR="00510EB8" w:rsidRPr="00AA7A44" w:rsidRDefault="00510EB8" w:rsidP="00510EB8">
            <w:pPr>
              <w:numPr>
                <w:ilvl w:val="0"/>
                <w:numId w:val="2"/>
              </w:numPr>
              <w:rPr>
                <w:rFonts w:ascii="Arial" w:eastAsia="Times New Roman" w:hAnsi="Arial" w:cs="Arial"/>
              </w:rPr>
            </w:pPr>
          </w:p>
        </w:tc>
        <w:tc>
          <w:tcPr>
            <w:tcW w:w="8611" w:type="dxa"/>
            <w:shd w:val="clear" w:color="auto" w:fill="auto"/>
          </w:tcPr>
          <w:p w:rsidR="00510EB8" w:rsidRDefault="00510EB8" w:rsidP="00645B85">
            <w:pPr>
              <w:rPr>
                <w:rFonts w:ascii="Arial" w:eastAsia="Times New Roman" w:hAnsi="Arial" w:cs="Arial"/>
              </w:rPr>
            </w:pPr>
            <w:r w:rsidRPr="00AA7A44">
              <w:rPr>
                <w:rFonts w:ascii="Arial" w:eastAsia="Times New Roman" w:hAnsi="Arial" w:cs="Arial"/>
                <w:b/>
              </w:rPr>
              <w:t>Have a clear job description or role</w:t>
            </w:r>
            <w:r w:rsidRPr="00AA7A44">
              <w:rPr>
                <w:rFonts w:ascii="Arial" w:eastAsia="Times New Roman" w:hAnsi="Arial" w:cs="Arial"/>
              </w:rPr>
              <w:t xml:space="preserve"> which sets out what tasks the applicant will do. A model template is shown at Appendix 2.</w:t>
            </w:r>
          </w:p>
          <w:p w:rsidR="00510EB8" w:rsidRPr="00AA7A44" w:rsidRDefault="00510EB8" w:rsidP="00645B85">
            <w:pPr>
              <w:rPr>
                <w:rFonts w:ascii="Arial" w:eastAsia="Times New Roman" w:hAnsi="Arial" w:cs="Arial"/>
              </w:rPr>
            </w:pPr>
          </w:p>
        </w:tc>
      </w:tr>
      <w:tr w:rsidR="00510EB8" w:rsidRPr="00AA7A44" w:rsidTr="00645B85">
        <w:tc>
          <w:tcPr>
            <w:tcW w:w="675" w:type="dxa"/>
            <w:shd w:val="clear" w:color="auto" w:fill="auto"/>
          </w:tcPr>
          <w:p w:rsidR="00510EB8" w:rsidRPr="00AA7A44" w:rsidRDefault="00510EB8" w:rsidP="00510EB8">
            <w:pPr>
              <w:numPr>
                <w:ilvl w:val="0"/>
                <w:numId w:val="2"/>
              </w:numPr>
              <w:rPr>
                <w:rFonts w:ascii="Arial" w:eastAsia="Times New Roman" w:hAnsi="Arial" w:cs="Arial"/>
              </w:rPr>
            </w:pPr>
          </w:p>
        </w:tc>
        <w:tc>
          <w:tcPr>
            <w:tcW w:w="8611" w:type="dxa"/>
            <w:shd w:val="clear" w:color="auto" w:fill="auto"/>
          </w:tcPr>
          <w:p w:rsidR="00510EB8" w:rsidRDefault="00510EB8" w:rsidP="00645B85">
            <w:pPr>
              <w:rPr>
                <w:rFonts w:ascii="Arial" w:eastAsia="Times New Roman" w:hAnsi="Arial" w:cs="Arial"/>
              </w:rPr>
            </w:pPr>
            <w:r w:rsidRPr="00AA7A44">
              <w:rPr>
                <w:rFonts w:ascii="Arial" w:eastAsia="Times New Roman" w:hAnsi="Arial" w:cs="Arial"/>
                <w:b/>
              </w:rPr>
              <w:t>Application form / references</w:t>
            </w:r>
            <w:r w:rsidRPr="00AA7A44">
              <w:rPr>
                <w:rFonts w:ascii="Arial" w:eastAsia="Times New Roman" w:hAnsi="Arial" w:cs="Arial"/>
              </w:rPr>
              <w:t>. A model template application form can be found at Appendix 3. Always ask for and take up references. Ask referees specifically about an individual’s suitability to work with vulnerable people. Ensure that you carefully examine application forms and references and make sure that the information that has been provided is consistent and the organisation has a satisfactory explanation from the applicant in relation to any discrepancies and any gaps in the applicant’s personal history and/or career. A model template reference request letter can be found at Appendix 4.</w:t>
            </w:r>
          </w:p>
          <w:p w:rsidR="00510EB8" w:rsidRPr="00AA7A44" w:rsidRDefault="00510EB8" w:rsidP="00645B85">
            <w:pPr>
              <w:rPr>
                <w:rFonts w:ascii="Arial" w:eastAsia="Times New Roman" w:hAnsi="Arial" w:cs="Arial"/>
              </w:rPr>
            </w:pPr>
          </w:p>
        </w:tc>
      </w:tr>
      <w:tr w:rsidR="00510EB8" w:rsidRPr="00AA7A44" w:rsidTr="00645B85">
        <w:tc>
          <w:tcPr>
            <w:tcW w:w="675" w:type="dxa"/>
            <w:shd w:val="clear" w:color="auto" w:fill="auto"/>
          </w:tcPr>
          <w:p w:rsidR="00510EB8" w:rsidRPr="00AA7A44" w:rsidRDefault="00510EB8" w:rsidP="00510EB8">
            <w:pPr>
              <w:numPr>
                <w:ilvl w:val="0"/>
                <w:numId w:val="2"/>
              </w:numPr>
              <w:rPr>
                <w:rFonts w:ascii="Arial" w:eastAsia="Times New Roman" w:hAnsi="Arial" w:cs="Arial"/>
              </w:rPr>
            </w:pPr>
          </w:p>
        </w:tc>
        <w:tc>
          <w:tcPr>
            <w:tcW w:w="8611" w:type="dxa"/>
            <w:shd w:val="clear" w:color="auto" w:fill="auto"/>
          </w:tcPr>
          <w:p w:rsidR="00510EB8" w:rsidRDefault="00510EB8" w:rsidP="00645B85">
            <w:pPr>
              <w:rPr>
                <w:rFonts w:ascii="Arial" w:eastAsia="Times New Roman" w:hAnsi="Arial" w:cs="Arial"/>
              </w:rPr>
            </w:pPr>
            <w:r w:rsidRPr="00AA7A44">
              <w:rPr>
                <w:rFonts w:ascii="Arial" w:eastAsia="Times New Roman" w:hAnsi="Arial" w:cs="Arial"/>
                <w:b/>
              </w:rPr>
              <w:t>The Confidential Declaration</w:t>
            </w:r>
            <w:r w:rsidRPr="00AA7A44">
              <w:rPr>
                <w:rFonts w:ascii="Arial" w:eastAsia="Times New Roman" w:hAnsi="Arial" w:cs="Arial"/>
              </w:rPr>
              <w:t xml:space="preserve">. Asks if there is any reason why an applicant should not be working with children and adults experiencing, or at risk of abuse or neglect. The Diocesan Safeguarding Adviser is there to give advice and must be contacted if </w:t>
            </w:r>
            <w:r w:rsidRPr="00AA7A44">
              <w:rPr>
                <w:rFonts w:ascii="Arial" w:eastAsia="Times New Roman" w:hAnsi="Arial" w:cs="Arial"/>
              </w:rPr>
              <w:lastRenderedPageBreak/>
              <w:t>an applicant discloses any information in his / her Confidential Declaration. A copy of the Confidential Declaration is to be found at Appendix 5.</w:t>
            </w:r>
          </w:p>
          <w:p w:rsidR="00510EB8" w:rsidRPr="00AA7A44" w:rsidRDefault="00510EB8" w:rsidP="00645B85">
            <w:pPr>
              <w:rPr>
                <w:rFonts w:ascii="Arial" w:eastAsia="Times New Roman" w:hAnsi="Arial" w:cs="Arial"/>
              </w:rPr>
            </w:pPr>
          </w:p>
        </w:tc>
      </w:tr>
      <w:tr w:rsidR="00510EB8" w:rsidRPr="00AA7A44" w:rsidTr="00645B85">
        <w:tc>
          <w:tcPr>
            <w:tcW w:w="675" w:type="dxa"/>
            <w:shd w:val="clear" w:color="auto" w:fill="auto"/>
          </w:tcPr>
          <w:p w:rsidR="00510EB8" w:rsidRPr="00AA7A44" w:rsidRDefault="00510EB8" w:rsidP="00510EB8">
            <w:pPr>
              <w:numPr>
                <w:ilvl w:val="0"/>
                <w:numId w:val="2"/>
              </w:numPr>
              <w:rPr>
                <w:rFonts w:ascii="Arial" w:eastAsia="Times New Roman" w:hAnsi="Arial" w:cs="Arial"/>
              </w:rPr>
            </w:pPr>
          </w:p>
        </w:tc>
        <w:tc>
          <w:tcPr>
            <w:tcW w:w="8611" w:type="dxa"/>
            <w:shd w:val="clear" w:color="auto" w:fill="auto"/>
          </w:tcPr>
          <w:p w:rsidR="00510EB8" w:rsidRDefault="00510EB8" w:rsidP="00645B85">
            <w:pPr>
              <w:rPr>
                <w:rFonts w:ascii="Arial" w:eastAsia="Times New Roman" w:hAnsi="Arial" w:cs="Arial"/>
              </w:rPr>
            </w:pPr>
            <w:r w:rsidRPr="00AA7A44">
              <w:rPr>
                <w:rFonts w:ascii="Arial" w:eastAsia="Times New Roman" w:hAnsi="Arial" w:cs="Arial"/>
                <w:b/>
              </w:rPr>
              <w:t xml:space="preserve">Interview / discussion. Have a face-to-face interview or discussion with pre-planned and clear questions to assess a person’s suitability for a role. </w:t>
            </w:r>
            <w:r w:rsidRPr="00AA7A44">
              <w:rPr>
                <w:rFonts w:ascii="Arial" w:eastAsia="Times New Roman" w:hAnsi="Arial" w:cs="Arial"/>
              </w:rPr>
              <w:t xml:space="preserve">Check the Confidential Declaration and the references. A model interview / discussion template can be found at Appendix 6. Questions must assess the values, motives, behaviours and attitudes of those applying for roles, which work with vulnerable groups. If the person / chair of the interview panel conducting the interview / discussion </w:t>
            </w:r>
            <w:proofErr w:type="gramStart"/>
            <w:r w:rsidRPr="00AA7A44">
              <w:rPr>
                <w:rFonts w:ascii="Arial" w:eastAsia="Times New Roman" w:hAnsi="Arial" w:cs="Arial"/>
              </w:rPr>
              <w:t>is</w:t>
            </w:r>
            <w:proofErr w:type="gramEnd"/>
            <w:r w:rsidRPr="00AA7A44">
              <w:rPr>
                <w:rFonts w:ascii="Arial" w:eastAsia="Times New Roman" w:hAnsi="Arial" w:cs="Arial"/>
              </w:rPr>
              <w:t xml:space="preserve"> minded to recommend approval then the applicant must be asked to complete an appropriate criminal record check (e.g. enhanced criminal record check, if eligible– see Appendix 7</w:t>
            </w:r>
            <w:r>
              <w:rPr>
                <w:rFonts w:ascii="Arial" w:eastAsia="Times New Roman" w:hAnsi="Arial" w:cs="Arial"/>
              </w:rPr>
              <w:t>&amp;8)</w:t>
            </w:r>
            <w:r w:rsidRPr="00AA7A44">
              <w:rPr>
                <w:rFonts w:ascii="Arial" w:eastAsia="Times New Roman" w:hAnsi="Arial" w:cs="Arial"/>
              </w:rPr>
              <w:t>.  Special arrangements apply to overseas applicants,</w:t>
            </w:r>
            <w:r>
              <w:rPr>
                <w:rFonts w:ascii="Arial" w:eastAsia="Times New Roman" w:hAnsi="Arial" w:cs="Arial"/>
              </w:rPr>
              <w:t xml:space="preserve"> </w:t>
            </w:r>
            <w:r w:rsidRPr="003E01D9">
              <w:rPr>
                <w:rFonts w:ascii="Arial" w:eastAsia="Times New Roman" w:hAnsi="Arial" w:cs="Arial"/>
              </w:rPr>
              <w:t>(see</w:t>
            </w:r>
            <w:r w:rsidRPr="003E01D9">
              <w:rPr>
                <w:rFonts w:ascii="Arial" w:hAnsi="Arial" w:cs="Arial"/>
              </w:rPr>
              <w:t xml:space="preserve"> section 2.10</w:t>
            </w:r>
            <w:r w:rsidRPr="003E01D9">
              <w:rPr>
                <w:rFonts w:ascii="Arial" w:eastAsia="Times New Roman" w:hAnsi="Arial" w:cs="Arial"/>
              </w:rPr>
              <w:t>).</w:t>
            </w:r>
            <w:r w:rsidRPr="00AA7A44">
              <w:rPr>
                <w:rFonts w:ascii="Arial" w:eastAsia="Times New Roman" w:hAnsi="Arial" w:cs="Arial"/>
              </w:rPr>
              <w:t xml:space="preserve">  An enhanced criminal record check must </w:t>
            </w:r>
            <w:r w:rsidRPr="00AA7A44">
              <w:rPr>
                <w:rFonts w:ascii="Arial" w:eastAsia="Times New Roman" w:hAnsi="Arial" w:cs="Arial"/>
                <w:b/>
              </w:rPr>
              <w:t>always</w:t>
            </w:r>
            <w:r w:rsidRPr="00AA7A44">
              <w:rPr>
                <w:rFonts w:ascii="Arial" w:eastAsia="Times New Roman" w:hAnsi="Arial" w:cs="Arial"/>
              </w:rPr>
              <w:t xml:space="preserve"> be required in relation to people sent abroad to work with vulnerable people (children or adults experiencing, or at risk of abuse or neglect) as part of the UK recruitment process. </w:t>
            </w:r>
          </w:p>
          <w:p w:rsidR="00510EB8" w:rsidRPr="00AA7A44" w:rsidRDefault="00510EB8" w:rsidP="00645B85">
            <w:pPr>
              <w:rPr>
                <w:rFonts w:ascii="Arial" w:eastAsia="Times New Roman" w:hAnsi="Arial" w:cs="Arial"/>
                <w:b/>
              </w:rPr>
            </w:pPr>
          </w:p>
        </w:tc>
      </w:tr>
      <w:tr w:rsidR="00510EB8" w:rsidRPr="00AA7A44" w:rsidTr="00645B85">
        <w:tc>
          <w:tcPr>
            <w:tcW w:w="675" w:type="dxa"/>
            <w:shd w:val="clear" w:color="auto" w:fill="auto"/>
          </w:tcPr>
          <w:p w:rsidR="00510EB8" w:rsidRPr="00AA7A44" w:rsidRDefault="00510EB8" w:rsidP="00510EB8">
            <w:pPr>
              <w:numPr>
                <w:ilvl w:val="0"/>
                <w:numId w:val="2"/>
              </w:numPr>
              <w:rPr>
                <w:rFonts w:ascii="Arial" w:eastAsia="Times New Roman" w:hAnsi="Arial" w:cs="Arial"/>
              </w:rPr>
            </w:pPr>
          </w:p>
        </w:tc>
        <w:tc>
          <w:tcPr>
            <w:tcW w:w="8611" w:type="dxa"/>
            <w:shd w:val="clear" w:color="auto" w:fill="auto"/>
          </w:tcPr>
          <w:p w:rsidR="00510EB8" w:rsidRDefault="00510EB8" w:rsidP="00645B85">
            <w:pPr>
              <w:rPr>
                <w:rFonts w:ascii="Arial" w:eastAsia="Times New Roman" w:hAnsi="Arial" w:cs="Arial"/>
                <w:b/>
              </w:rPr>
            </w:pPr>
            <w:r w:rsidRPr="00AA7A44">
              <w:rPr>
                <w:rFonts w:ascii="Arial" w:eastAsia="Times New Roman" w:hAnsi="Arial" w:cs="Arial"/>
                <w:b/>
              </w:rPr>
              <w:t xml:space="preserve">Approval. </w:t>
            </w:r>
            <w:r w:rsidRPr="00AA7A44">
              <w:rPr>
                <w:rFonts w:ascii="Arial" w:eastAsia="Times New Roman" w:hAnsi="Arial" w:cs="Arial"/>
              </w:rPr>
              <w:t xml:space="preserve">The decision to appoint to voluntary or paid work must be made by those who have the responsibility for appointments, (see 1 above). A model letter of appointment template can be found at Appendix </w:t>
            </w:r>
            <w:r>
              <w:rPr>
                <w:rFonts w:ascii="Arial" w:eastAsia="Times New Roman" w:hAnsi="Arial" w:cs="Arial"/>
              </w:rPr>
              <w:t>9</w:t>
            </w:r>
          </w:p>
          <w:p w:rsidR="00510EB8" w:rsidRPr="00AA7A44" w:rsidRDefault="00510EB8" w:rsidP="00645B85">
            <w:pPr>
              <w:rPr>
                <w:rFonts w:ascii="Arial" w:eastAsia="Times New Roman" w:hAnsi="Arial" w:cs="Arial"/>
                <w:b/>
              </w:rPr>
            </w:pPr>
          </w:p>
        </w:tc>
      </w:tr>
      <w:tr w:rsidR="00510EB8" w:rsidRPr="00AA7A44" w:rsidTr="00645B85">
        <w:tc>
          <w:tcPr>
            <w:tcW w:w="675" w:type="dxa"/>
            <w:shd w:val="clear" w:color="auto" w:fill="auto"/>
          </w:tcPr>
          <w:p w:rsidR="00510EB8" w:rsidRPr="00AA7A44" w:rsidRDefault="00510EB8" w:rsidP="00510EB8">
            <w:pPr>
              <w:numPr>
                <w:ilvl w:val="0"/>
                <w:numId w:val="2"/>
              </w:numPr>
              <w:rPr>
                <w:rFonts w:ascii="Arial" w:eastAsia="Times New Roman" w:hAnsi="Arial" w:cs="Arial"/>
              </w:rPr>
            </w:pPr>
          </w:p>
        </w:tc>
        <w:tc>
          <w:tcPr>
            <w:tcW w:w="8611" w:type="dxa"/>
            <w:shd w:val="clear" w:color="auto" w:fill="auto"/>
          </w:tcPr>
          <w:p w:rsidR="00510EB8" w:rsidRDefault="00510EB8" w:rsidP="00645B85">
            <w:pPr>
              <w:rPr>
                <w:rFonts w:ascii="Arial" w:eastAsia="Times New Roman" w:hAnsi="Arial" w:cs="Arial"/>
                <w:b/>
              </w:rPr>
            </w:pPr>
            <w:r w:rsidRPr="00AA7A44">
              <w:rPr>
                <w:rFonts w:ascii="Arial" w:eastAsia="Times New Roman" w:hAnsi="Arial" w:cs="Arial"/>
              </w:rPr>
              <w:t>It is good practice to</w:t>
            </w:r>
            <w:r w:rsidRPr="00AA7A44">
              <w:rPr>
                <w:rFonts w:ascii="Arial" w:eastAsia="Times New Roman" w:hAnsi="Arial" w:cs="Arial"/>
                <w:b/>
              </w:rPr>
              <w:t xml:space="preserve"> induct</w:t>
            </w:r>
            <w:r w:rsidRPr="00AA7A44">
              <w:rPr>
                <w:rFonts w:ascii="Arial" w:eastAsia="Times New Roman" w:hAnsi="Arial" w:cs="Arial"/>
              </w:rPr>
              <w:t xml:space="preserve"> a new volunteer, ensure supervision and support is in place and conduct a </w:t>
            </w:r>
            <w:r w:rsidRPr="00AA7A44">
              <w:rPr>
                <w:rFonts w:ascii="Arial" w:eastAsia="Times New Roman" w:hAnsi="Arial" w:cs="Arial"/>
                <w:b/>
              </w:rPr>
              <w:t xml:space="preserve">review regularly </w:t>
            </w:r>
            <w:r w:rsidRPr="00AA7A44">
              <w:rPr>
                <w:rFonts w:ascii="Arial" w:eastAsia="Times New Roman" w:hAnsi="Arial" w:cs="Arial"/>
              </w:rPr>
              <w:t>as the role requires</w:t>
            </w:r>
            <w:r>
              <w:rPr>
                <w:rFonts w:ascii="Arial" w:eastAsia="Times New Roman" w:hAnsi="Arial" w:cs="Arial"/>
              </w:rPr>
              <w:t>.</w:t>
            </w:r>
            <w:r w:rsidRPr="00AA7A44">
              <w:rPr>
                <w:rFonts w:ascii="Arial" w:eastAsia="Times New Roman" w:hAnsi="Arial" w:cs="Arial"/>
                <w:b/>
              </w:rPr>
              <w:t xml:space="preserve"> </w:t>
            </w:r>
          </w:p>
          <w:p w:rsidR="00510EB8" w:rsidRPr="00AA7A44" w:rsidRDefault="00510EB8" w:rsidP="00645B85">
            <w:pPr>
              <w:rPr>
                <w:rFonts w:ascii="Arial" w:eastAsia="Times New Roman" w:hAnsi="Arial" w:cs="Arial"/>
              </w:rPr>
            </w:pPr>
          </w:p>
        </w:tc>
      </w:tr>
    </w:tbl>
    <w:p w:rsidR="00510EB8" w:rsidRPr="00AA7A44" w:rsidRDefault="00510EB8" w:rsidP="00510EB8">
      <w:pPr>
        <w:rPr>
          <w:rFonts w:ascii="Arial" w:eastAsia="Times New Roman" w:hAnsi="Arial" w:cs="Arial"/>
        </w:rPr>
      </w:pPr>
    </w:p>
    <w:p w:rsidR="00E70FC9" w:rsidRDefault="009409A6" w:rsidP="00510EB8">
      <w:bookmarkStart w:id="0" w:name="_GoBack"/>
      <w:bookmarkEnd w:id="0"/>
    </w:p>
    <w:sectPr w:rsidR="00E70FC9" w:rsidSect="005B6E2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EB8" w:rsidRDefault="00510EB8" w:rsidP="00510EB8">
      <w:r>
        <w:separator/>
      </w:r>
    </w:p>
  </w:endnote>
  <w:endnote w:type="continuationSeparator" w:id="0">
    <w:p w:rsidR="00510EB8" w:rsidRDefault="00510EB8" w:rsidP="00510E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EB8" w:rsidRDefault="00510EB8" w:rsidP="00510EB8">
      <w:r>
        <w:separator/>
      </w:r>
    </w:p>
  </w:footnote>
  <w:footnote w:type="continuationSeparator" w:id="0">
    <w:p w:rsidR="00510EB8" w:rsidRDefault="00510EB8" w:rsidP="00510EB8">
      <w:r>
        <w:continuationSeparator/>
      </w:r>
    </w:p>
  </w:footnote>
  <w:footnote w:id="1">
    <w:p w:rsidR="00510EB8" w:rsidRDefault="00510EB8" w:rsidP="00510EB8">
      <w:pPr>
        <w:pStyle w:val="FootnoteText"/>
      </w:pPr>
      <w:r>
        <w:rPr>
          <w:rStyle w:val="FootnoteReference"/>
        </w:rPr>
        <w:footnoteRef/>
      </w:r>
      <w:r>
        <w:t xml:space="preserve"> </w:t>
      </w:r>
      <w:hyperlink r:id="rId1" w:history="1">
        <w:r w:rsidRPr="00DE2FCF">
          <w:rPr>
            <w:rStyle w:val="Hyperlink"/>
            <w:lang w:val="en-US"/>
          </w:rPr>
          <w:t>DBS policy statement on the recruitment of ex-offenders</w:t>
        </w:r>
      </w:hyperlink>
    </w:p>
  </w:footnote>
  <w:footnote w:id="2">
    <w:p w:rsidR="00510EB8" w:rsidRDefault="00510EB8" w:rsidP="00510EB8">
      <w:pPr>
        <w:pStyle w:val="FootnoteText"/>
      </w:pPr>
      <w:r>
        <w:rPr>
          <w:rStyle w:val="FootnoteReference"/>
        </w:rPr>
        <w:footnoteRef/>
      </w:r>
      <w:r>
        <w:t xml:space="preserve"> </w:t>
      </w:r>
      <w:hyperlink r:id="rId2" w:history="1">
        <w:r w:rsidRPr="0095439F">
          <w:rPr>
            <w:rStyle w:val="Hyperlink"/>
          </w:rPr>
          <w:t>House of Bishop’s Safeguarding Policies</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F24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80B5A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9C47E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510EB8"/>
    <w:rsid w:val="000D6DDB"/>
    <w:rsid w:val="001F5814"/>
    <w:rsid w:val="00510EB8"/>
    <w:rsid w:val="005B6E2E"/>
    <w:rsid w:val="009409A6"/>
    <w:rsid w:val="00D03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B8"/>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10EB8"/>
    <w:rPr>
      <w:sz w:val="20"/>
      <w:szCs w:val="20"/>
      <w:lang/>
    </w:rPr>
  </w:style>
  <w:style w:type="character" w:customStyle="1" w:styleId="FootnoteTextChar">
    <w:name w:val="Footnote Text Char"/>
    <w:basedOn w:val="DefaultParagraphFont"/>
    <w:link w:val="FootnoteText"/>
    <w:uiPriority w:val="99"/>
    <w:semiHidden/>
    <w:rsid w:val="00510EB8"/>
    <w:rPr>
      <w:rFonts w:ascii="Calibri" w:eastAsia="Calibri" w:hAnsi="Calibri" w:cs="Times New Roman"/>
      <w:sz w:val="20"/>
      <w:szCs w:val="20"/>
      <w:lang/>
    </w:rPr>
  </w:style>
  <w:style w:type="character" w:styleId="FootnoteReference">
    <w:name w:val="footnote reference"/>
    <w:uiPriority w:val="99"/>
    <w:semiHidden/>
    <w:rsid w:val="00510EB8"/>
    <w:rPr>
      <w:rFonts w:cs="Times New Roman"/>
      <w:vertAlign w:val="superscript"/>
    </w:rPr>
  </w:style>
  <w:style w:type="character" w:styleId="Hyperlink">
    <w:name w:val="Hyperlink"/>
    <w:rsid w:val="00510EB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hurchofengland.org/clergy-office-holders/protecting-and-safeguarding-children-and-adults-who-are-vulnerable/safeguarding-policy-statements-practice-guidance.aspx" TargetMode="External"/><Relationship Id="rId1" Type="http://schemas.openxmlformats.org/officeDocument/2006/relationships/hyperlink" Target="https://www.gov.uk/government/uploads/system/uploads/attachment_data/file/268599/DBS_sample_policy_on_the_recruitment_of_ex-offenders_v2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647</Words>
  <Characters>3692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Sinclair</dc:creator>
  <cp:lastModifiedBy>hblan</cp:lastModifiedBy>
  <cp:revision>2</cp:revision>
  <dcterms:created xsi:type="dcterms:W3CDTF">2016-07-26T08:02:00Z</dcterms:created>
  <dcterms:modified xsi:type="dcterms:W3CDTF">2016-07-26T08:02:00Z</dcterms:modified>
</cp:coreProperties>
</file>