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63B9" w14:textId="5672D536" w:rsidR="009B5D23" w:rsidRDefault="009B5D23" w:rsidP="00DB133B">
      <w:pPr>
        <w:rPr>
          <w:rFonts w:ascii="Arial" w:eastAsia="Calibri" w:hAnsi="Arial" w:cs="Arial"/>
          <w:b/>
        </w:rPr>
      </w:pPr>
      <w:r>
        <w:rPr>
          <w:noProof/>
        </w:rPr>
        <w:drawing>
          <wp:anchor distT="0" distB="0" distL="114300" distR="114300" simplePos="0" relativeHeight="251660288" behindDoc="0" locked="0" layoutInCell="1" allowOverlap="1" wp14:anchorId="02549E5E" wp14:editId="034C3566">
            <wp:simplePos x="0" y="0"/>
            <wp:positionH relativeFrom="margin">
              <wp:posOffset>0</wp:posOffset>
            </wp:positionH>
            <wp:positionV relativeFrom="margin">
              <wp:posOffset>161925</wp:posOffset>
            </wp:positionV>
            <wp:extent cx="2331720" cy="1057275"/>
            <wp:effectExtent l="0" t="0" r="0" b="9525"/>
            <wp:wrapSquare wrapText="bothSides"/>
            <wp:docPr id="4" name="Picture 4" descr="Diologo-rb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logo-rbC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172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A387B" w14:textId="77777777" w:rsidR="009B5D23" w:rsidRDefault="009B5D23" w:rsidP="00DB133B">
      <w:pPr>
        <w:rPr>
          <w:rFonts w:ascii="Arial" w:eastAsia="Calibri" w:hAnsi="Arial" w:cs="Arial"/>
          <w:b/>
        </w:rPr>
      </w:pPr>
    </w:p>
    <w:p w14:paraId="6A214FDD" w14:textId="77777777" w:rsidR="009B5D23" w:rsidRDefault="009B5D23" w:rsidP="00DB133B">
      <w:pPr>
        <w:rPr>
          <w:rFonts w:ascii="Arial" w:eastAsia="Calibri" w:hAnsi="Arial" w:cs="Arial"/>
          <w:b/>
        </w:rPr>
      </w:pPr>
    </w:p>
    <w:p w14:paraId="2CC37D21" w14:textId="77777777" w:rsidR="009B5D23" w:rsidRDefault="009B5D23" w:rsidP="00DB133B">
      <w:pPr>
        <w:rPr>
          <w:rFonts w:ascii="Arial" w:eastAsia="Calibri" w:hAnsi="Arial" w:cs="Arial"/>
          <w:b/>
        </w:rPr>
      </w:pPr>
    </w:p>
    <w:p w14:paraId="2FF301FD" w14:textId="0E6A6B43" w:rsidR="00B84626" w:rsidRDefault="00B84626" w:rsidP="00DB133B">
      <w:pPr>
        <w:rPr>
          <w:rFonts w:ascii="Arial" w:eastAsia="Calibri" w:hAnsi="Arial" w:cs="Arial"/>
          <w:b/>
        </w:rPr>
      </w:pPr>
    </w:p>
    <w:p w14:paraId="41E6F15C" w14:textId="77777777" w:rsidR="00E10F60" w:rsidRPr="00234E23" w:rsidRDefault="00E10F60" w:rsidP="00234E23">
      <w:pPr>
        <w:pBdr>
          <w:bottom w:val="single" w:sz="18" w:space="1" w:color="auto"/>
        </w:pBdr>
        <w:jc w:val="both"/>
        <w:rPr>
          <w:rFonts w:ascii="Arial" w:eastAsia="Calibri" w:hAnsi="Arial" w:cs="Arial"/>
          <w:b/>
          <w:sz w:val="24"/>
          <w:szCs w:val="24"/>
        </w:rPr>
      </w:pPr>
    </w:p>
    <w:p w14:paraId="36AB67FC" w14:textId="77777777" w:rsidR="00234E23" w:rsidRDefault="00234E23" w:rsidP="00A3415D">
      <w:pPr>
        <w:jc w:val="both"/>
        <w:rPr>
          <w:rFonts w:ascii="Arial" w:eastAsia="Calibri" w:hAnsi="Arial" w:cs="Arial"/>
          <w:b/>
          <w:sz w:val="24"/>
          <w:szCs w:val="24"/>
        </w:rPr>
      </w:pPr>
    </w:p>
    <w:p w14:paraId="511E1417" w14:textId="39F5D862" w:rsidR="009B5D23" w:rsidRPr="00D61F5A" w:rsidRDefault="001F2471" w:rsidP="00A3415D">
      <w:pPr>
        <w:jc w:val="both"/>
        <w:rPr>
          <w:rFonts w:ascii="Arial" w:eastAsia="Calibri" w:hAnsi="Arial" w:cs="Arial"/>
          <w:b/>
          <w:sz w:val="24"/>
          <w:szCs w:val="24"/>
        </w:rPr>
      </w:pPr>
      <w:r>
        <w:rPr>
          <w:rFonts w:ascii="Arial" w:eastAsia="Calibri" w:hAnsi="Arial" w:cs="Arial"/>
          <w:b/>
          <w:sz w:val="24"/>
          <w:szCs w:val="24"/>
        </w:rPr>
        <w:t xml:space="preserve">Salisbury </w:t>
      </w:r>
      <w:r w:rsidR="00C30192" w:rsidRPr="00D61F5A">
        <w:rPr>
          <w:rFonts w:ascii="Arial" w:eastAsia="Calibri" w:hAnsi="Arial" w:cs="Arial"/>
          <w:b/>
          <w:sz w:val="24"/>
          <w:szCs w:val="24"/>
        </w:rPr>
        <w:t>DAC</w:t>
      </w:r>
      <w:r w:rsidR="00A447D4" w:rsidRPr="00D61F5A">
        <w:rPr>
          <w:rFonts w:ascii="Arial" w:eastAsia="Calibri" w:hAnsi="Arial" w:cs="Arial"/>
          <w:b/>
          <w:sz w:val="24"/>
          <w:szCs w:val="24"/>
        </w:rPr>
        <w:t xml:space="preserve"> </w:t>
      </w:r>
      <w:r w:rsidR="00C30192" w:rsidRPr="00D61F5A">
        <w:rPr>
          <w:rFonts w:ascii="Arial" w:eastAsia="Calibri" w:hAnsi="Arial" w:cs="Arial"/>
          <w:b/>
          <w:sz w:val="24"/>
          <w:szCs w:val="24"/>
        </w:rPr>
        <w:t>Constitution</w:t>
      </w:r>
      <w:r w:rsidR="00A447D4" w:rsidRPr="00D61F5A">
        <w:rPr>
          <w:rFonts w:ascii="Arial" w:eastAsia="Calibri" w:hAnsi="Arial" w:cs="Arial"/>
          <w:b/>
          <w:sz w:val="24"/>
          <w:szCs w:val="24"/>
        </w:rPr>
        <w:t xml:space="preserve"> </w:t>
      </w:r>
      <w:r w:rsidR="00C30192" w:rsidRPr="00D61F5A">
        <w:rPr>
          <w:rFonts w:ascii="Arial" w:eastAsia="Calibri" w:hAnsi="Arial" w:cs="Arial"/>
          <w:b/>
          <w:sz w:val="24"/>
          <w:szCs w:val="24"/>
        </w:rPr>
        <w:t xml:space="preserve">– revised </w:t>
      </w:r>
      <w:r w:rsidR="00032E71">
        <w:rPr>
          <w:rFonts w:ascii="Arial" w:eastAsia="Calibri" w:hAnsi="Arial" w:cs="Arial"/>
          <w:b/>
          <w:sz w:val="24"/>
          <w:szCs w:val="24"/>
        </w:rPr>
        <w:t>September</w:t>
      </w:r>
      <w:r w:rsidR="00C30192" w:rsidRPr="00D61F5A">
        <w:rPr>
          <w:rFonts w:ascii="Arial" w:eastAsia="Calibri" w:hAnsi="Arial" w:cs="Arial"/>
          <w:b/>
          <w:sz w:val="24"/>
          <w:szCs w:val="24"/>
        </w:rPr>
        <w:t xml:space="preserve"> 2020</w:t>
      </w:r>
      <w:r w:rsidR="00D61F5A" w:rsidRPr="00D61F5A">
        <w:rPr>
          <w:rFonts w:ascii="Arial" w:eastAsia="Calibri" w:hAnsi="Arial" w:cs="Arial"/>
          <w:b/>
          <w:sz w:val="24"/>
          <w:szCs w:val="24"/>
        </w:rPr>
        <w:t xml:space="preserve"> to take account of </w:t>
      </w:r>
      <w:r w:rsidR="00D61F5A" w:rsidRPr="00D61F5A">
        <w:rPr>
          <w:rFonts w:ascii="Arial" w:hAnsi="Arial" w:cs="Arial"/>
          <w:sz w:val="24"/>
          <w:szCs w:val="24"/>
        </w:rPr>
        <w:t xml:space="preserve">The </w:t>
      </w:r>
      <w:r w:rsidR="00D61F5A" w:rsidRPr="00D61F5A">
        <w:rPr>
          <w:rFonts w:ascii="Arial" w:hAnsi="Arial" w:cs="Arial"/>
          <w:color w:val="000000"/>
          <w:sz w:val="24"/>
          <w:szCs w:val="24"/>
          <w:shd w:val="clear" w:color="auto" w:fill="FFFFFF"/>
        </w:rPr>
        <w:t>Church of England (Miscellaneous Provisions) Measure 2020 – section 11</w:t>
      </w:r>
    </w:p>
    <w:p w14:paraId="3CD32D33" w14:textId="77777777" w:rsidR="00A447D4" w:rsidRPr="0087217C" w:rsidRDefault="00A447D4" w:rsidP="00A3415D">
      <w:pPr>
        <w:jc w:val="both"/>
        <w:rPr>
          <w:rFonts w:ascii="Arial" w:eastAsia="Calibri" w:hAnsi="Arial" w:cs="Arial"/>
          <w:b/>
        </w:rPr>
      </w:pPr>
    </w:p>
    <w:p w14:paraId="00B71804" w14:textId="77777777" w:rsidR="005F3CEC" w:rsidRPr="001F2471" w:rsidRDefault="005F3CEC" w:rsidP="005F3CEC">
      <w:pPr>
        <w:jc w:val="both"/>
        <w:rPr>
          <w:rFonts w:ascii="Arial" w:eastAsia="Calibri" w:hAnsi="Arial" w:cs="Arial"/>
          <w:b/>
        </w:rPr>
      </w:pPr>
      <w:r w:rsidRPr="001F2471">
        <w:rPr>
          <w:rFonts w:ascii="Arial" w:eastAsia="Calibri" w:hAnsi="Arial" w:cs="Arial"/>
          <w:b/>
        </w:rPr>
        <w:t xml:space="preserve">Name </w:t>
      </w:r>
    </w:p>
    <w:p w14:paraId="0B21151E" w14:textId="47E43FFF" w:rsidR="005F3CEC" w:rsidRPr="005E4B85" w:rsidRDefault="005F3CEC" w:rsidP="005E4B85">
      <w:pPr>
        <w:pStyle w:val="ListParagraph"/>
        <w:numPr>
          <w:ilvl w:val="0"/>
          <w:numId w:val="24"/>
        </w:numPr>
        <w:jc w:val="both"/>
        <w:rPr>
          <w:rFonts w:ascii="Arial" w:eastAsia="Calibri" w:hAnsi="Arial" w:cs="Arial"/>
          <w:bCs/>
        </w:rPr>
      </w:pPr>
      <w:r w:rsidRPr="005E4B85">
        <w:rPr>
          <w:rFonts w:ascii="Arial" w:eastAsia="Calibri" w:hAnsi="Arial" w:cs="Arial"/>
          <w:bCs/>
        </w:rPr>
        <w:t xml:space="preserve">The committee is known as the </w:t>
      </w:r>
      <w:r w:rsidR="001F2471" w:rsidRPr="005E4B85">
        <w:rPr>
          <w:rFonts w:ascii="Arial" w:eastAsia="Calibri" w:hAnsi="Arial" w:cs="Arial"/>
          <w:bCs/>
        </w:rPr>
        <w:t>Salisbury</w:t>
      </w:r>
      <w:r w:rsidRPr="005E4B85">
        <w:rPr>
          <w:rFonts w:ascii="Arial" w:eastAsia="Calibri" w:hAnsi="Arial" w:cs="Arial"/>
          <w:bCs/>
        </w:rPr>
        <w:t xml:space="preserve"> Diocesan Advisory Committee. </w:t>
      </w:r>
    </w:p>
    <w:p w14:paraId="3E1324B0" w14:textId="77777777" w:rsidR="001F2471" w:rsidRPr="001F2471" w:rsidRDefault="001F2471" w:rsidP="005F3CEC">
      <w:pPr>
        <w:jc w:val="both"/>
        <w:rPr>
          <w:rFonts w:ascii="Arial" w:eastAsia="Calibri" w:hAnsi="Arial" w:cs="Arial"/>
          <w:bCs/>
        </w:rPr>
      </w:pPr>
    </w:p>
    <w:p w14:paraId="0F33D434" w14:textId="4E521597" w:rsidR="005F3CEC" w:rsidRPr="001F2471" w:rsidRDefault="005F3CEC" w:rsidP="005F3CEC">
      <w:pPr>
        <w:jc w:val="both"/>
        <w:rPr>
          <w:rFonts w:ascii="Arial" w:eastAsia="Calibri" w:hAnsi="Arial" w:cs="Arial"/>
          <w:b/>
        </w:rPr>
      </w:pPr>
      <w:r w:rsidRPr="001F2471">
        <w:rPr>
          <w:rFonts w:ascii="Arial" w:eastAsia="Calibri" w:hAnsi="Arial" w:cs="Arial"/>
          <w:b/>
        </w:rPr>
        <w:t xml:space="preserve">Membership: appointment </w:t>
      </w:r>
    </w:p>
    <w:p w14:paraId="0FCE66CE" w14:textId="1C482BBE" w:rsidR="003237E6" w:rsidRDefault="005F3CEC" w:rsidP="005F3CEC">
      <w:pPr>
        <w:pStyle w:val="ListParagraph"/>
        <w:numPr>
          <w:ilvl w:val="0"/>
          <w:numId w:val="24"/>
        </w:numPr>
        <w:jc w:val="both"/>
        <w:rPr>
          <w:rFonts w:ascii="Arial" w:eastAsia="Calibri" w:hAnsi="Arial" w:cs="Arial"/>
          <w:bCs/>
        </w:rPr>
      </w:pPr>
      <w:r w:rsidRPr="005E4B85">
        <w:rPr>
          <w:rFonts w:ascii="Arial" w:eastAsia="Calibri" w:hAnsi="Arial" w:cs="Arial"/>
          <w:bCs/>
        </w:rPr>
        <w:t>The committee consists of a chair</w:t>
      </w:r>
      <w:r w:rsidR="0074665A">
        <w:rPr>
          <w:rFonts w:ascii="Arial" w:eastAsia="Calibri" w:hAnsi="Arial" w:cs="Arial"/>
          <w:bCs/>
        </w:rPr>
        <w:t xml:space="preserve"> and vice chair</w:t>
      </w:r>
      <w:r w:rsidRPr="005E4B85">
        <w:rPr>
          <w:rFonts w:ascii="Arial" w:eastAsia="Calibri" w:hAnsi="Arial" w:cs="Arial"/>
          <w:bCs/>
        </w:rPr>
        <w:t xml:space="preserve">, the archdeacon of each archdeaconry in the diocese, and at least 12 other members. </w:t>
      </w:r>
    </w:p>
    <w:p w14:paraId="55CF906A" w14:textId="77777777" w:rsidR="003237E6" w:rsidRDefault="003237E6" w:rsidP="003237E6">
      <w:pPr>
        <w:pStyle w:val="ListParagraph"/>
        <w:jc w:val="both"/>
        <w:rPr>
          <w:rFonts w:ascii="Arial" w:eastAsia="Calibri" w:hAnsi="Arial" w:cs="Arial"/>
          <w:bCs/>
        </w:rPr>
      </w:pPr>
    </w:p>
    <w:p w14:paraId="47F3AA66" w14:textId="77777777" w:rsidR="003237E6" w:rsidRDefault="005F3CEC" w:rsidP="005F3CEC">
      <w:pPr>
        <w:pStyle w:val="ListParagraph"/>
        <w:numPr>
          <w:ilvl w:val="0"/>
          <w:numId w:val="24"/>
        </w:numPr>
        <w:jc w:val="both"/>
        <w:rPr>
          <w:rFonts w:ascii="Arial" w:eastAsia="Calibri" w:hAnsi="Arial" w:cs="Arial"/>
          <w:bCs/>
        </w:rPr>
      </w:pPr>
      <w:r w:rsidRPr="003237E6">
        <w:rPr>
          <w:rFonts w:ascii="Arial" w:eastAsia="Calibri" w:hAnsi="Arial" w:cs="Arial"/>
          <w:bCs/>
        </w:rPr>
        <w:t xml:space="preserve">The chair is appointed by the bishop of the diocese after consultation with the bishop's council, the chancellor of the diocese, and the Church Buildings Council. </w:t>
      </w:r>
    </w:p>
    <w:p w14:paraId="69DCDA1A" w14:textId="77777777" w:rsidR="003237E6" w:rsidRPr="003237E6" w:rsidRDefault="003237E6" w:rsidP="003237E6">
      <w:pPr>
        <w:pStyle w:val="ListParagraph"/>
        <w:rPr>
          <w:rFonts w:ascii="Arial" w:eastAsia="Calibri" w:hAnsi="Arial" w:cs="Arial"/>
          <w:bCs/>
        </w:rPr>
      </w:pPr>
    </w:p>
    <w:p w14:paraId="05708098" w14:textId="2BBE9790" w:rsidR="00C21D27" w:rsidRDefault="005F3CEC" w:rsidP="00C21D27">
      <w:pPr>
        <w:pStyle w:val="ListParagraph"/>
        <w:numPr>
          <w:ilvl w:val="0"/>
          <w:numId w:val="24"/>
        </w:numPr>
        <w:jc w:val="both"/>
        <w:rPr>
          <w:rFonts w:ascii="Arial" w:eastAsia="Calibri" w:hAnsi="Arial" w:cs="Arial"/>
          <w:bCs/>
        </w:rPr>
      </w:pPr>
      <w:r w:rsidRPr="003237E6">
        <w:rPr>
          <w:rFonts w:ascii="Arial" w:eastAsia="Calibri" w:hAnsi="Arial" w:cs="Arial"/>
          <w:bCs/>
        </w:rPr>
        <w:t xml:space="preserve"> The other members are;  </w:t>
      </w:r>
    </w:p>
    <w:p w14:paraId="5FF30C5D" w14:textId="008EC3DC" w:rsidR="00C21D27" w:rsidRDefault="005F3CEC" w:rsidP="00B01D92">
      <w:pPr>
        <w:pStyle w:val="ListParagraph"/>
        <w:numPr>
          <w:ilvl w:val="1"/>
          <w:numId w:val="25"/>
        </w:numPr>
        <w:tabs>
          <w:tab w:val="left" w:pos="3686"/>
        </w:tabs>
        <w:ind w:left="2268" w:hanging="1134"/>
        <w:rPr>
          <w:rFonts w:ascii="Arial" w:eastAsia="Calibri" w:hAnsi="Arial" w:cs="Arial"/>
          <w:bCs/>
        </w:rPr>
      </w:pPr>
      <w:r w:rsidRPr="00C21D27">
        <w:rPr>
          <w:rFonts w:ascii="Arial" w:eastAsia="Calibri" w:hAnsi="Arial" w:cs="Arial"/>
          <w:bCs/>
        </w:rPr>
        <w:t>two persons appointed by the bishop's council of the diocese fro</w:t>
      </w:r>
      <w:r w:rsidR="00A17897">
        <w:rPr>
          <w:rFonts w:ascii="Arial" w:eastAsia="Calibri" w:hAnsi="Arial" w:cs="Arial"/>
          <w:bCs/>
        </w:rPr>
        <w:t xml:space="preserve">m </w:t>
      </w:r>
      <w:r w:rsidRPr="00C21D27">
        <w:rPr>
          <w:rFonts w:ascii="Arial" w:eastAsia="Calibri" w:hAnsi="Arial" w:cs="Arial"/>
          <w:bCs/>
        </w:rPr>
        <w:t xml:space="preserve">among the elected members of the diocesan synod,   </w:t>
      </w:r>
    </w:p>
    <w:p w14:paraId="1ED30DD3" w14:textId="77777777" w:rsidR="00EF6CD4" w:rsidRDefault="005F3CEC" w:rsidP="003E487D">
      <w:pPr>
        <w:pStyle w:val="ListParagraph"/>
        <w:numPr>
          <w:ilvl w:val="1"/>
          <w:numId w:val="25"/>
        </w:numPr>
        <w:ind w:left="2268" w:hanging="1134"/>
        <w:jc w:val="both"/>
        <w:rPr>
          <w:rFonts w:ascii="Arial" w:eastAsia="Calibri" w:hAnsi="Arial" w:cs="Arial"/>
          <w:bCs/>
        </w:rPr>
      </w:pPr>
      <w:r w:rsidRPr="00C21D27">
        <w:rPr>
          <w:rFonts w:ascii="Arial" w:eastAsia="Calibri" w:hAnsi="Arial" w:cs="Arial"/>
          <w:bCs/>
        </w:rPr>
        <w:t>at least ten other persons appointed by the bishop's council of the diocese of whom one is appointed after consultation with the Historic England, one is appointed after consultation with the relevant association of local authorities, and one is appointed after consultation with the national amenity societies, and</w:t>
      </w:r>
    </w:p>
    <w:p w14:paraId="21C6BFA0" w14:textId="79FD2E75" w:rsidR="00417E78" w:rsidRDefault="005F3CEC" w:rsidP="00BD1633">
      <w:pPr>
        <w:pStyle w:val="ListParagraph"/>
        <w:numPr>
          <w:ilvl w:val="1"/>
          <w:numId w:val="25"/>
        </w:numPr>
        <w:ind w:hanging="306"/>
        <w:jc w:val="both"/>
        <w:rPr>
          <w:rFonts w:ascii="Arial" w:eastAsia="Calibri" w:hAnsi="Arial" w:cs="Arial"/>
          <w:bCs/>
        </w:rPr>
      </w:pPr>
      <w:r w:rsidRPr="00C21D27">
        <w:rPr>
          <w:rFonts w:ascii="Arial" w:eastAsia="Calibri" w:hAnsi="Arial" w:cs="Arial"/>
          <w:bCs/>
        </w:rPr>
        <w:t>such other persons as may be co-opted under</w:t>
      </w:r>
      <w:r w:rsidR="002826D7">
        <w:rPr>
          <w:rStyle w:val="CommentReference"/>
        </w:rPr>
        <w:t xml:space="preserve"> </w:t>
      </w:r>
      <w:r w:rsidR="007E624A" w:rsidRPr="007E624A">
        <w:rPr>
          <w:rFonts w:ascii="Arial" w:eastAsia="Calibri" w:hAnsi="Arial" w:cs="Arial"/>
          <w:bCs/>
        </w:rPr>
        <w:t>paragraph</w:t>
      </w:r>
      <w:r w:rsidR="007E624A">
        <w:rPr>
          <w:rFonts w:ascii="Arial" w:eastAsia="Calibri" w:hAnsi="Arial" w:cs="Arial"/>
          <w:bCs/>
        </w:rPr>
        <w:t xml:space="preserve"> </w:t>
      </w:r>
      <w:r w:rsidRPr="00C21D27">
        <w:rPr>
          <w:rFonts w:ascii="Arial" w:eastAsia="Calibri" w:hAnsi="Arial" w:cs="Arial"/>
          <w:bCs/>
        </w:rPr>
        <w:t xml:space="preserve">20. </w:t>
      </w:r>
    </w:p>
    <w:p w14:paraId="420C4D1D" w14:textId="77777777" w:rsidR="00417E78" w:rsidRDefault="00417E78" w:rsidP="00417E78">
      <w:pPr>
        <w:pStyle w:val="ListParagraph"/>
        <w:ind w:left="1440"/>
        <w:jc w:val="both"/>
        <w:rPr>
          <w:rFonts w:ascii="Arial" w:eastAsia="Calibri" w:hAnsi="Arial" w:cs="Arial"/>
          <w:bCs/>
        </w:rPr>
      </w:pPr>
    </w:p>
    <w:p w14:paraId="28490634" w14:textId="1745F6AE" w:rsidR="00FD40E9" w:rsidRDefault="005F3CEC" w:rsidP="00BE2DE3">
      <w:pPr>
        <w:pStyle w:val="ListParagraph"/>
        <w:numPr>
          <w:ilvl w:val="0"/>
          <w:numId w:val="25"/>
        </w:numPr>
        <w:ind w:left="851" w:hanging="425"/>
        <w:jc w:val="both"/>
        <w:rPr>
          <w:rFonts w:ascii="Arial" w:eastAsia="Calibri" w:hAnsi="Arial" w:cs="Arial"/>
          <w:bCs/>
        </w:rPr>
      </w:pPr>
      <w:r w:rsidRPr="00417E78">
        <w:rPr>
          <w:rFonts w:ascii="Arial" w:eastAsia="Calibri" w:hAnsi="Arial" w:cs="Arial"/>
          <w:bCs/>
        </w:rPr>
        <w:t xml:space="preserve">In making an appointment under </w:t>
      </w:r>
      <w:r w:rsidR="007E624A">
        <w:rPr>
          <w:rFonts w:ascii="Arial" w:eastAsia="Calibri" w:hAnsi="Arial" w:cs="Arial"/>
          <w:bCs/>
        </w:rPr>
        <w:t xml:space="preserve">paragraph </w:t>
      </w:r>
      <w:r w:rsidRPr="00417E78">
        <w:rPr>
          <w:rFonts w:ascii="Arial" w:eastAsia="Calibri" w:hAnsi="Arial" w:cs="Arial"/>
          <w:bCs/>
        </w:rPr>
        <w:t>4.1 and 4.2, the bishop's council must ensure that the persons so appointed have between them</w:t>
      </w:r>
      <w:r w:rsidR="00FD40E9">
        <w:rPr>
          <w:rFonts w:ascii="Arial" w:eastAsia="Calibri" w:hAnsi="Arial" w:cs="Arial"/>
          <w:bCs/>
        </w:rPr>
        <w:t xml:space="preserve"> </w:t>
      </w:r>
      <w:r w:rsidRPr="00417E78">
        <w:rPr>
          <w:rFonts w:ascii="Arial" w:eastAsia="Calibri" w:hAnsi="Arial" w:cs="Arial"/>
          <w:bCs/>
        </w:rPr>
        <w:t xml:space="preserve">— </w:t>
      </w:r>
    </w:p>
    <w:p w14:paraId="06038A46" w14:textId="77777777" w:rsidR="00FD40E9" w:rsidRDefault="00FD40E9" w:rsidP="00FD40E9">
      <w:pPr>
        <w:pStyle w:val="ListParagraph"/>
        <w:ind w:left="785"/>
        <w:jc w:val="both"/>
        <w:rPr>
          <w:rFonts w:ascii="Arial" w:eastAsia="Calibri" w:hAnsi="Arial" w:cs="Arial"/>
          <w:bCs/>
        </w:rPr>
      </w:pPr>
    </w:p>
    <w:p w14:paraId="4B4038A5" w14:textId="77777777" w:rsidR="00FD40E9" w:rsidRDefault="005F3CEC" w:rsidP="00B01D92">
      <w:pPr>
        <w:pStyle w:val="ListParagraph"/>
        <w:numPr>
          <w:ilvl w:val="1"/>
          <w:numId w:val="25"/>
        </w:numPr>
        <w:tabs>
          <w:tab w:val="left" w:pos="2127"/>
        </w:tabs>
        <w:ind w:left="1418" w:hanging="284"/>
        <w:jc w:val="both"/>
        <w:rPr>
          <w:rFonts w:ascii="Arial" w:eastAsia="Calibri" w:hAnsi="Arial" w:cs="Arial"/>
          <w:bCs/>
        </w:rPr>
      </w:pPr>
      <w:r w:rsidRPr="00FD40E9">
        <w:rPr>
          <w:rFonts w:ascii="Arial" w:eastAsia="Calibri" w:hAnsi="Arial" w:cs="Arial"/>
          <w:bCs/>
        </w:rPr>
        <w:t xml:space="preserve">knowledge of the history, development and use of church buildings,  </w:t>
      </w:r>
    </w:p>
    <w:p w14:paraId="503F4228" w14:textId="77777777" w:rsidR="00FD40E9" w:rsidRDefault="005F3CEC" w:rsidP="00BD1633">
      <w:pPr>
        <w:pStyle w:val="ListParagraph"/>
        <w:numPr>
          <w:ilvl w:val="1"/>
          <w:numId w:val="25"/>
        </w:numPr>
        <w:ind w:hanging="306"/>
        <w:jc w:val="both"/>
        <w:rPr>
          <w:rFonts w:ascii="Arial" w:eastAsia="Calibri" w:hAnsi="Arial" w:cs="Arial"/>
          <w:bCs/>
        </w:rPr>
      </w:pPr>
      <w:r w:rsidRPr="00FD40E9">
        <w:rPr>
          <w:rFonts w:ascii="Arial" w:eastAsia="Calibri" w:hAnsi="Arial" w:cs="Arial"/>
          <w:bCs/>
        </w:rPr>
        <w:t xml:space="preserve">knowledge of Church of England’s mission, liturgy and worship, </w:t>
      </w:r>
    </w:p>
    <w:p w14:paraId="33F4AF51" w14:textId="77777777" w:rsidR="00FD40E9" w:rsidRDefault="005F3CEC" w:rsidP="00BD1633">
      <w:pPr>
        <w:pStyle w:val="ListParagraph"/>
        <w:numPr>
          <w:ilvl w:val="1"/>
          <w:numId w:val="25"/>
        </w:numPr>
        <w:ind w:hanging="306"/>
        <w:jc w:val="both"/>
        <w:rPr>
          <w:rFonts w:ascii="Arial" w:eastAsia="Calibri" w:hAnsi="Arial" w:cs="Arial"/>
          <w:bCs/>
        </w:rPr>
      </w:pPr>
      <w:r w:rsidRPr="00FD40E9">
        <w:rPr>
          <w:rFonts w:ascii="Arial" w:eastAsia="Calibri" w:hAnsi="Arial" w:cs="Arial"/>
          <w:bCs/>
        </w:rPr>
        <w:t xml:space="preserve">knowledge of architecture, archaeology, art and history,   </w:t>
      </w:r>
    </w:p>
    <w:p w14:paraId="519FD039" w14:textId="77777777" w:rsidR="00207BA4" w:rsidRDefault="005F3CEC" w:rsidP="00BD1633">
      <w:pPr>
        <w:pStyle w:val="ListParagraph"/>
        <w:numPr>
          <w:ilvl w:val="1"/>
          <w:numId w:val="25"/>
        </w:numPr>
        <w:ind w:hanging="306"/>
        <w:jc w:val="both"/>
        <w:rPr>
          <w:rFonts w:ascii="Arial" w:eastAsia="Calibri" w:hAnsi="Arial" w:cs="Arial"/>
          <w:bCs/>
        </w:rPr>
      </w:pPr>
      <w:r w:rsidRPr="00FD40E9">
        <w:rPr>
          <w:rFonts w:ascii="Arial" w:eastAsia="Calibri" w:hAnsi="Arial" w:cs="Arial"/>
          <w:bCs/>
        </w:rPr>
        <w:t xml:space="preserve">experience of the care of historic buildings and their contents, and  </w:t>
      </w:r>
    </w:p>
    <w:p w14:paraId="02D96853" w14:textId="19C264C0" w:rsidR="005F3CEC" w:rsidRPr="00FD40E9" w:rsidRDefault="005F3CEC" w:rsidP="00BD1633">
      <w:pPr>
        <w:pStyle w:val="ListParagraph"/>
        <w:numPr>
          <w:ilvl w:val="1"/>
          <w:numId w:val="25"/>
        </w:numPr>
        <w:ind w:hanging="306"/>
        <w:jc w:val="both"/>
        <w:rPr>
          <w:rFonts w:ascii="Arial" w:eastAsia="Calibri" w:hAnsi="Arial" w:cs="Arial"/>
          <w:bCs/>
        </w:rPr>
      </w:pPr>
      <w:r w:rsidRPr="00FD40E9">
        <w:rPr>
          <w:rFonts w:ascii="Arial" w:eastAsia="Calibri" w:hAnsi="Arial" w:cs="Arial"/>
          <w:bCs/>
        </w:rPr>
        <w:t xml:space="preserve">knowledge of civil planning policy, guidance and legislation. </w:t>
      </w:r>
    </w:p>
    <w:p w14:paraId="060FE45D" w14:textId="74120088" w:rsidR="005F3CEC" w:rsidRPr="001F2471" w:rsidRDefault="005F3CEC" w:rsidP="005F3CEC">
      <w:pPr>
        <w:jc w:val="both"/>
        <w:rPr>
          <w:rFonts w:ascii="Arial" w:eastAsia="Calibri" w:hAnsi="Arial" w:cs="Arial"/>
          <w:bCs/>
        </w:rPr>
      </w:pPr>
    </w:p>
    <w:p w14:paraId="09D89F8F" w14:textId="6BA5273D" w:rsidR="00551EC9" w:rsidRDefault="005F3CEC" w:rsidP="00BE2DE3">
      <w:pPr>
        <w:pStyle w:val="ListParagraph"/>
        <w:numPr>
          <w:ilvl w:val="0"/>
          <w:numId w:val="25"/>
        </w:numPr>
        <w:ind w:left="709" w:hanging="425"/>
        <w:jc w:val="both"/>
        <w:rPr>
          <w:rFonts w:ascii="Arial" w:eastAsia="Calibri" w:hAnsi="Arial" w:cs="Arial"/>
          <w:bCs/>
        </w:rPr>
      </w:pPr>
      <w:r w:rsidRPr="00551EC9">
        <w:rPr>
          <w:rFonts w:ascii="Arial" w:eastAsia="Calibri" w:hAnsi="Arial" w:cs="Arial"/>
          <w:bCs/>
        </w:rPr>
        <w:t xml:space="preserve">The first appointments of the chair and of other members under </w:t>
      </w:r>
      <w:r w:rsidR="007E624A">
        <w:rPr>
          <w:rFonts w:ascii="Arial" w:eastAsia="Calibri" w:hAnsi="Arial" w:cs="Arial"/>
          <w:bCs/>
        </w:rPr>
        <w:t xml:space="preserve">paragraph </w:t>
      </w:r>
      <w:r w:rsidRPr="00551EC9">
        <w:rPr>
          <w:rFonts w:ascii="Arial" w:eastAsia="Calibri" w:hAnsi="Arial" w:cs="Arial"/>
          <w:bCs/>
        </w:rPr>
        <w:t xml:space="preserve">4.1 and 4.2 </w:t>
      </w:r>
      <w:r w:rsidR="0024046A">
        <w:rPr>
          <w:rFonts w:ascii="Arial" w:eastAsia="Calibri" w:hAnsi="Arial" w:cs="Arial"/>
          <w:bCs/>
        </w:rPr>
        <w:t xml:space="preserve">shall </w:t>
      </w:r>
      <w:r w:rsidRPr="00551EC9">
        <w:rPr>
          <w:rFonts w:ascii="Arial" w:eastAsia="Calibri" w:hAnsi="Arial" w:cs="Arial"/>
          <w:bCs/>
        </w:rPr>
        <w:t xml:space="preserve">take place as soon as </w:t>
      </w:r>
      <w:r w:rsidR="00E6126C">
        <w:rPr>
          <w:rFonts w:ascii="Arial" w:eastAsia="Calibri" w:hAnsi="Arial" w:cs="Arial"/>
          <w:bCs/>
        </w:rPr>
        <w:t>a vacancy arises</w:t>
      </w:r>
      <w:r w:rsidRPr="00551EC9">
        <w:rPr>
          <w:rFonts w:ascii="Arial" w:eastAsia="Calibri" w:hAnsi="Arial" w:cs="Arial"/>
          <w:bCs/>
        </w:rPr>
        <w:t xml:space="preserve">. </w:t>
      </w:r>
      <w:r w:rsidR="0074665A">
        <w:rPr>
          <w:rFonts w:ascii="Arial" w:eastAsia="Calibri" w:hAnsi="Arial" w:cs="Arial"/>
          <w:bCs/>
        </w:rPr>
        <w:t xml:space="preserve"> </w:t>
      </w:r>
    </w:p>
    <w:p w14:paraId="1BB12D4A" w14:textId="538710E0" w:rsidR="0074665A" w:rsidRDefault="0074665A" w:rsidP="00BE2DE3">
      <w:pPr>
        <w:pStyle w:val="ListParagraph"/>
        <w:numPr>
          <w:ilvl w:val="0"/>
          <w:numId w:val="25"/>
        </w:numPr>
        <w:ind w:left="709" w:hanging="425"/>
        <w:jc w:val="both"/>
        <w:rPr>
          <w:rFonts w:ascii="Arial" w:eastAsia="Calibri" w:hAnsi="Arial" w:cs="Arial"/>
          <w:bCs/>
        </w:rPr>
      </w:pPr>
      <w:r>
        <w:rPr>
          <w:rFonts w:ascii="Arial" w:eastAsia="Calibri" w:hAnsi="Arial" w:cs="Arial"/>
          <w:bCs/>
        </w:rPr>
        <w:lastRenderedPageBreak/>
        <w:t>The DAC committee shall nominate for the Bishop of the diocese’s approval a member of the DAC appointed under paragraph 4.1 &amp; 4.2 above to the role of vice chair.  The responsibilities of the vice chair shall be to act as chair should the appointed chair be unable to do so or should the position of chair be vacant.</w:t>
      </w:r>
    </w:p>
    <w:p w14:paraId="14896ABA" w14:textId="42B8C55D" w:rsidR="004B477D" w:rsidRDefault="005F3CEC" w:rsidP="0074665A">
      <w:pPr>
        <w:pStyle w:val="ListParagraph"/>
        <w:numPr>
          <w:ilvl w:val="0"/>
          <w:numId w:val="25"/>
        </w:numPr>
        <w:ind w:left="709" w:hanging="567"/>
        <w:jc w:val="both"/>
        <w:rPr>
          <w:rFonts w:ascii="Arial" w:eastAsia="Calibri" w:hAnsi="Arial" w:cs="Arial"/>
          <w:bCs/>
        </w:rPr>
      </w:pPr>
      <w:r w:rsidRPr="00551EC9">
        <w:rPr>
          <w:rFonts w:ascii="Arial" w:eastAsia="Calibri" w:hAnsi="Arial" w:cs="Arial"/>
          <w:bCs/>
        </w:rPr>
        <w:t xml:space="preserve">Subsequent new appointments of the chair or of a member under </w:t>
      </w:r>
      <w:r w:rsidR="007E624A">
        <w:rPr>
          <w:rFonts w:ascii="Arial" w:eastAsia="Calibri" w:hAnsi="Arial" w:cs="Arial"/>
          <w:bCs/>
        </w:rPr>
        <w:t xml:space="preserve">paragraph </w:t>
      </w:r>
      <w:r w:rsidRPr="00551EC9">
        <w:rPr>
          <w:rFonts w:ascii="Arial" w:eastAsia="Calibri" w:hAnsi="Arial" w:cs="Arial"/>
          <w:bCs/>
        </w:rPr>
        <w:t xml:space="preserve">4.1 and 4.2 must be made within the period of one year following the formation of the second new diocesan synod. </w:t>
      </w:r>
    </w:p>
    <w:p w14:paraId="2AB87577" w14:textId="3E69C164" w:rsidR="005F3CEC" w:rsidRPr="004B477D" w:rsidRDefault="005F3CEC" w:rsidP="0074665A">
      <w:pPr>
        <w:pStyle w:val="ListParagraph"/>
        <w:numPr>
          <w:ilvl w:val="0"/>
          <w:numId w:val="25"/>
        </w:numPr>
        <w:ind w:left="709" w:hanging="567"/>
        <w:jc w:val="both"/>
        <w:rPr>
          <w:rFonts w:ascii="Arial" w:eastAsia="Calibri" w:hAnsi="Arial" w:cs="Arial"/>
          <w:bCs/>
        </w:rPr>
      </w:pPr>
      <w:r w:rsidRPr="004B477D">
        <w:rPr>
          <w:rFonts w:ascii="Arial" w:eastAsia="Calibri" w:hAnsi="Arial" w:cs="Arial"/>
          <w:bCs/>
        </w:rPr>
        <w:t xml:space="preserve">The quorum of the committee shall consist of one-third of all members, including any consultants appointed under </w:t>
      </w:r>
      <w:r w:rsidR="007E624A">
        <w:rPr>
          <w:rFonts w:ascii="Arial" w:eastAsia="Calibri" w:hAnsi="Arial" w:cs="Arial"/>
          <w:bCs/>
        </w:rPr>
        <w:t>paragraph</w:t>
      </w:r>
      <w:r w:rsidRPr="004B477D">
        <w:rPr>
          <w:rFonts w:ascii="Arial" w:eastAsia="Calibri" w:hAnsi="Arial" w:cs="Arial"/>
          <w:bCs/>
        </w:rPr>
        <w:t xml:space="preserve"> 23. </w:t>
      </w:r>
    </w:p>
    <w:p w14:paraId="3C03DFC0" w14:textId="77777777" w:rsidR="00257B58" w:rsidRPr="00D01A76" w:rsidRDefault="00257B58" w:rsidP="00257B58">
      <w:pPr>
        <w:pStyle w:val="ListParagraph"/>
        <w:ind w:left="785"/>
        <w:jc w:val="both"/>
        <w:rPr>
          <w:rFonts w:ascii="Arial" w:eastAsia="Calibri" w:hAnsi="Arial" w:cs="Arial"/>
          <w:bCs/>
        </w:rPr>
      </w:pPr>
    </w:p>
    <w:p w14:paraId="017F1A1F" w14:textId="77777777" w:rsidR="005F3CEC" w:rsidRPr="00257B58" w:rsidRDefault="005F3CEC" w:rsidP="005F3CEC">
      <w:pPr>
        <w:jc w:val="both"/>
        <w:rPr>
          <w:rFonts w:ascii="Arial" w:eastAsia="Calibri" w:hAnsi="Arial" w:cs="Arial"/>
          <w:b/>
        </w:rPr>
      </w:pPr>
      <w:r w:rsidRPr="00257B58">
        <w:rPr>
          <w:rFonts w:ascii="Arial" w:eastAsia="Calibri" w:hAnsi="Arial" w:cs="Arial"/>
          <w:b/>
        </w:rPr>
        <w:t xml:space="preserve">Membership: term of office </w:t>
      </w:r>
    </w:p>
    <w:p w14:paraId="2B12AC09" w14:textId="69ABE3E8" w:rsidR="004B477D" w:rsidRPr="007E624A" w:rsidRDefault="005F3CEC" w:rsidP="0074665A">
      <w:pPr>
        <w:pStyle w:val="ListParagraph"/>
        <w:numPr>
          <w:ilvl w:val="0"/>
          <w:numId w:val="25"/>
        </w:numPr>
        <w:ind w:left="709" w:hanging="709"/>
        <w:jc w:val="both"/>
        <w:rPr>
          <w:rFonts w:ascii="Arial" w:eastAsia="Calibri" w:hAnsi="Arial" w:cs="Arial"/>
          <w:bCs/>
          <w:strike/>
        </w:rPr>
      </w:pPr>
      <w:r w:rsidRPr="00257B58">
        <w:rPr>
          <w:rFonts w:ascii="Arial" w:eastAsia="Calibri" w:hAnsi="Arial" w:cs="Arial"/>
          <w:bCs/>
        </w:rPr>
        <w:t xml:space="preserve">The term of office of the chair or other members and consultants of the DAC appointed under </w:t>
      </w:r>
      <w:r w:rsidR="007E624A">
        <w:rPr>
          <w:rFonts w:ascii="Arial" w:eastAsia="Calibri" w:hAnsi="Arial" w:cs="Arial"/>
          <w:bCs/>
        </w:rPr>
        <w:t>paragraph</w:t>
      </w:r>
      <w:r w:rsidRPr="00257B58">
        <w:rPr>
          <w:rFonts w:ascii="Arial" w:eastAsia="Calibri" w:hAnsi="Arial" w:cs="Arial"/>
          <w:bCs/>
        </w:rPr>
        <w:t xml:space="preserve"> 4.1 and 4.2</w:t>
      </w:r>
      <w:r w:rsidR="007E624A">
        <w:rPr>
          <w:rFonts w:ascii="Arial" w:eastAsia="Calibri" w:hAnsi="Arial" w:cs="Arial"/>
          <w:bCs/>
        </w:rPr>
        <w:t xml:space="preserve"> begins with the appointment and ends with the making of a new appointment under </w:t>
      </w:r>
      <w:r w:rsidR="00E6126C">
        <w:rPr>
          <w:rFonts w:ascii="Arial" w:eastAsia="Calibri" w:hAnsi="Arial" w:cs="Arial"/>
          <w:bCs/>
        </w:rPr>
        <w:t>paragrap</w:t>
      </w:r>
      <w:r w:rsidR="007E624A">
        <w:rPr>
          <w:rFonts w:ascii="Arial" w:eastAsia="Calibri" w:hAnsi="Arial" w:cs="Arial"/>
          <w:bCs/>
        </w:rPr>
        <w:t xml:space="preserve">h </w:t>
      </w:r>
      <w:r w:rsidR="00E6126C">
        <w:rPr>
          <w:rFonts w:ascii="Arial" w:eastAsia="Calibri" w:hAnsi="Arial" w:cs="Arial"/>
          <w:bCs/>
        </w:rPr>
        <w:t>8.</w:t>
      </w:r>
    </w:p>
    <w:p w14:paraId="621B5529" w14:textId="77777777" w:rsidR="004B477D" w:rsidRDefault="005F3CEC" w:rsidP="0074665A">
      <w:pPr>
        <w:pStyle w:val="ListParagraph"/>
        <w:numPr>
          <w:ilvl w:val="0"/>
          <w:numId w:val="25"/>
        </w:numPr>
        <w:ind w:left="709" w:hanging="709"/>
        <w:jc w:val="both"/>
        <w:rPr>
          <w:rFonts w:ascii="Arial" w:eastAsia="Calibri" w:hAnsi="Arial" w:cs="Arial"/>
          <w:bCs/>
        </w:rPr>
      </w:pPr>
      <w:r w:rsidRPr="004B477D">
        <w:rPr>
          <w:rFonts w:ascii="Arial" w:eastAsia="Calibri" w:hAnsi="Arial" w:cs="Arial"/>
          <w:bCs/>
        </w:rPr>
        <w:t>A member of the committee who ceases to hold a qualification by virtue of which he or she became a member ceases to be a member on ceasing to hold the qualification.</w:t>
      </w:r>
    </w:p>
    <w:p w14:paraId="1FDF642F" w14:textId="63DD8D0E" w:rsidR="004B477D" w:rsidRDefault="005F3CEC" w:rsidP="0074665A">
      <w:pPr>
        <w:pStyle w:val="ListParagraph"/>
        <w:numPr>
          <w:ilvl w:val="0"/>
          <w:numId w:val="25"/>
        </w:numPr>
        <w:ind w:left="709" w:hanging="709"/>
        <w:jc w:val="both"/>
        <w:rPr>
          <w:rFonts w:ascii="Arial" w:eastAsia="Calibri" w:hAnsi="Arial" w:cs="Arial"/>
          <w:bCs/>
        </w:rPr>
      </w:pPr>
      <w:r w:rsidRPr="004B477D">
        <w:rPr>
          <w:rFonts w:ascii="Arial" w:eastAsia="Calibri" w:hAnsi="Arial" w:cs="Arial"/>
          <w:bCs/>
        </w:rPr>
        <w:t>A member of the committee who ceases to hold office otherwise than by virtue of section 10</w:t>
      </w:r>
      <w:r w:rsidR="00E6126C">
        <w:rPr>
          <w:rFonts w:ascii="Arial" w:eastAsia="Calibri" w:hAnsi="Arial" w:cs="Arial"/>
          <w:bCs/>
        </w:rPr>
        <w:t xml:space="preserve"> above</w:t>
      </w:r>
      <w:r w:rsidRPr="004B477D">
        <w:rPr>
          <w:rFonts w:ascii="Arial" w:eastAsia="Calibri" w:hAnsi="Arial" w:cs="Arial"/>
          <w:bCs/>
        </w:rPr>
        <w:t xml:space="preserve"> is eligible for reappointment. </w:t>
      </w:r>
    </w:p>
    <w:p w14:paraId="5A51B1FE" w14:textId="3F7A5C06" w:rsidR="004B477D" w:rsidRDefault="005F3CEC" w:rsidP="0074665A">
      <w:pPr>
        <w:pStyle w:val="ListParagraph"/>
        <w:numPr>
          <w:ilvl w:val="0"/>
          <w:numId w:val="25"/>
        </w:numPr>
        <w:ind w:left="709" w:hanging="709"/>
        <w:jc w:val="both"/>
        <w:rPr>
          <w:rFonts w:ascii="Arial" w:eastAsia="Calibri" w:hAnsi="Arial" w:cs="Arial"/>
          <w:bCs/>
        </w:rPr>
      </w:pPr>
      <w:r w:rsidRPr="004B477D">
        <w:rPr>
          <w:rFonts w:ascii="Arial" w:eastAsia="Calibri" w:hAnsi="Arial" w:cs="Arial"/>
          <w:bCs/>
        </w:rPr>
        <w:t xml:space="preserve">A person who has served as the chair or as a member under </w:t>
      </w:r>
      <w:r w:rsidR="007E624A">
        <w:rPr>
          <w:rFonts w:ascii="Arial" w:eastAsia="Calibri" w:hAnsi="Arial" w:cs="Arial"/>
          <w:bCs/>
        </w:rPr>
        <w:t>paragraph</w:t>
      </w:r>
      <w:r w:rsidRPr="004B477D">
        <w:rPr>
          <w:rFonts w:ascii="Arial" w:eastAsia="Calibri" w:hAnsi="Arial" w:cs="Arial"/>
          <w:bCs/>
        </w:rPr>
        <w:t xml:space="preserve"> 4.1 and 4.2 or as either for two successive terms of office (i.e. 12 years), or such greater number as has been authorised under </w:t>
      </w:r>
      <w:r w:rsidR="007E624A">
        <w:rPr>
          <w:rFonts w:ascii="Arial" w:eastAsia="Calibri" w:hAnsi="Arial" w:cs="Arial"/>
          <w:bCs/>
        </w:rPr>
        <w:t>paragraph</w:t>
      </w:r>
      <w:r w:rsidRPr="004B477D">
        <w:rPr>
          <w:rFonts w:ascii="Arial" w:eastAsia="Calibri" w:hAnsi="Arial" w:cs="Arial"/>
          <w:bCs/>
        </w:rPr>
        <w:t xml:space="preserve"> </w:t>
      </w:r>
      <w:r w:rsidR="00B966A9" w:rsidRPr="004B477D">
        <w:rPr>
          <w:rFonts w:ascii="Arial" w:eastAsia="Calibri" w:hAnsi="Arial" w:cs="Arial"/>
          <w:bCs/>
        </w:rPr>
        <w:t>1</w:t>
      </w:r>
      <w:r w:rsidR="00E6126C">
        <w:rPr>
          <w:rFonts w:ascii="Arial" w:eastAsia="Calibri" w:hAnsi="Arial" w:cs="Arial"/>
          <w:bCs/>
        </w:rPr>
        <w:t>4</w:t>
      </w:r>
      <w:r w:rsidR="00B966A9" w:rsidRPr="004B477D">
        <w:rPr>
          <w:rFonts w:ascii="Arial" w:eastAsia="Calibri" w:hAnsi="Arial" w:cs="Arial"/>
          <w:bCs/>
        </w:rPr>
        <w:t xml:space="preserve"> </w:t>
      </w:r>
      <w:r w:rsidRPr="004B477D">
        <w:rPr>
          <w:rFonts w:ascii="Arial" w:eastAsia="Calibri" w:hAnsi="Arial" w:cs="Arial"/>
          <w:bCs/>
        </w:rPr>
        <w:t>below, may not be reappointed or co</w:t>
      </w:r>
      <w:r w:rsidR="00FD231C">
        <w:rPr>
          <w:rFonts w:ascii="Arial" w:eastAsia="Calibri" w:hAnsi="Arial" w:cs="Arial"/>
          <w:bCs/>
        </w:rPr>
        <w:t>-</w:t>
      </w:r>
      <w:r w:rsidRPr="004B477D">
        <w:rPr>
          <w:rFonts w:ascii="Arial" w:eastAsia="Calibri" w:hAnsi="Arial" w:cs="Arial"/>
          <w:bCs/>
        </w:rPr>
        <w:t>opted until the next occasion after the end of that period of office on which new appointments are to be made under</w:t>
      </w:r>
      <w:r w:rsidR="007E624A">
        <w:rPr>
          <w:rFonts w:ascii="Arial" w:eastAsia="Calibri" w:hAnsi="Arial" w:cs="Arial"/>
          <w:bCs/>
        </w:rPr>
        <w:t xml:space="preserve"> paragraph</w:t>
      </w:r>
      <w:r w:rsidRPr="004B477D">
        <w:rPr>
          <w:rFonts w:ascii="Arial" w:eastAsia="Calibri" w:hAnsi="Arial" w:cs="Arial"/>
          <w:bCs/>
        </w:rPr>
        <w:t xml:space="preserve"> </w:t>
      </w:r>
      <w:r w:rsidR="00E6126C">
        <w:rPr>
          <w:rFonts w:ascii="Arial" w:eastAsia="Calibri" w:hAnsi="Arial" w:cs="Arial"/>
          <w:bCs/>
        </w:rPr>
        <w:t>8.</w:t>
      </w:r>
      <w:r w:rsidRPr="004B477D">
        <w:rPr>
          <w:rFonts w:ascii="Arial" w:eastAsia="Calibri" w:hAnsi="Arial" w:cs="Arial"/>
          <w:bCs/>
        </w:rPr>
        <w:t xml:space="preserve"> </w:t>
      </w:r>
    </w:p>
    <w:p w14:paraId="63D3B24E" w14:textId="1B31EDBC" w:rsidR="004B477D" w:rsidRDefault="005F3CEC" w:rsidP="0074665A">
      <w:pPr>
        <w:pStyle w:val="ListParagraph"/>
        <w:numPr>
          <w:ilvl w:val="0"/>
          <w:numId w:val="25"/>
        </w:numPr>
        <w:ind w:left="709" w:hanging="709"/>
        <w:jc w:val="both"/>
        <w:rPr>
          <w:rFonts w:ascii="Arial" w:eastAsia="Calibri" w:hAnsi="Arial" w:cs="Arial"/>
          <w:bCs/>
        </w:rPr>
      </w:pPr>
      <w:r w:rsidRPr="004B477D">
        <w:rPr>
          <w:rFonts w:ascii="Arial" w:eastAsia="Calibri" w:hAnsi="Arial" w:cs="Arial"/>
          <w:bCs/>
        </w:rPr>
        <w:t xml:space="preserve">In the case of a person who is serving the second of two successive terms of office as the chair or as a member under </w:t>
      </w:r>
      <w:r w:rsidR="007E624A">
        <w:rPr>
          <w:rFonts w:ascii="Arial" w:eastAsia="Calibri" w:hAnsi="Arial" w:cs="Arial"/>
          <w:bCs/>
        </w:rPr>
        <w:t>paragraph</w:t>
      </w:r>
      <w:r w:rsidRPr="004B477D">
        <w:rPr>
          <w:rFonts w:ascii="Arial" w:eastAsia="Calibri" w:hAnsi="Arial" w:cs="Arial"/>
          <w:bCs/>
        </w:rPr>
        <w:t xml:space="preserve"> 4.1 and 4.2 or as either, the diocesan synod may authorise the person, on the expiry of the second term, to hold office (either as the chair or as a member under </w:t>
      </w:r>
      <w:r w:rsidR="007E624A">
        <w:rPr>
          <w:rFonts w:ascii="Arial" w:eastAsia="Calibri" w:hAnsi="Arial" w:cs="Arial"/>
          <w:bCs/>
        </w:rPr>
        <w:t>paragraph</w:t>
      </w:r>
      <w:r w:rsidRPr="004B477D">
        <w:rPr>
          <w:rFonts w:ascii="Arial" w:eastAsia="Calibri" w:hAnsi="Arial" w:cs="Arial"/>
          <w:bCs/>
        </w:rPr>
        <w:t xml:space="preserve"> 4.1 or 4.2</w:t>
      </w:r>
      <w:r w:rsidR="00C65445">
        <w:rPr>
          <w:rFonts w:ascii="Arial" w:eastAsia="Calibri" w:hAnsi="Arial" w:cs="Arial"/>
          <w:bCs/>
        </w:rPr>
        <w:t>)</w:t>
      </w:r>
      <w:r w:rsidRPr="004B477D">
        <w:rPr>
          <w:rFonts w:ascii="Arial" w:eastAsia="Calibri" w:hAnsi="Arial" w:cs="Arial"/>
          <w:bCs/>
        </w:rPr>
        <w:t xml:space="preserve"> for one or more further successive terms. </w:t>
      </w:r>
    </w:p>
    <w:p w14:paraId="041F4396" w14:textId="5075457A" w:rsidR="00547A64" w:rsidRPr="004B477D" w:rsidRDefault="005F3CEC" w:rsidP="0074665A">
      <w:pPr>
        <w:pStyle w:val="ListParagraph"/>
        <w:numPr>
          <w:ilvl w:val="0"/>
          <w:numId w:val="25"/>
        </w:numPr>
        <w:ind w:left="709" w:hanging="709"/>
        <w:jc w:val="both"/>
        <w:rPr>
          <w:rFonts w:ascii="Arial" w:eastAsia="Calibri" w:hAnsi="Arial" w:cs="Arial"/>
          <w:bCs/>
        </w:rPr>
      </w:pPr>
      <w:r w:rsidRPr="004B477D">
        <w:rPr>
          <w:rFonts w:ascii="Arial" w:eastAsia="Calibri" w:hAnsi="Arial" w:cs="Arial"/>
          <w:bCs/>
        </w:rPr>
        <w:t xml:space="preserve">The diocesan synod may not give an authorisation under </w:t>
      </w:r>
      <w:r w:rsidR="007E624A">
        <w:rPr>
          <w:rFonts w:ascii="Arial" w:eastAsia="Calibri" w:hAnsi="Arial" w:cs="Arial"/>
          <w:bCs/>
        </w:rPr>
        <w:t>paragraph</w:t>
      </w:r>
      <w:r w:rsidRPr="004B477D">
        <w:rPr>
          <w:rFonts w:ascii="Arial" w:eastAsia="Calibri" w:hAnsi="Arial" w:cs="Arial"/>
          <w:bCs/>
        </w:rPr>
        <w:t xml:space="preserve"> 1</w:t>
      </w:r>
      <w:r w:rsidR="00E6126C">
        <w:rPr>
          <w:rFonts w:ascii="Arial" w:eastAsia="Calibri" w:hAnsi="Arial" w:cs="Arial"/>
          <w:bCs/>
        </w:rPr>
        <w:t>4</w:t>
      </w:r>
      <w:r w:rsidRPr="004B477D">
        <w:rPr>
          <w:rFonts w:ascii="Arial" w:eastAsia="Calibri" w:hAnsi="Arial" w:cs="Arial"/>
          <w:bCs/>
        </w:rPr>
        <w:t xml:space="preserve"> unless –  </w:t>
      </w:r>
    </w:p>
    <w:p w14:paraId="29DEE2DB" w14:textId="77777777" w:rsidR="00667137" w:rsidRDefault="00667137" w:rsidP="00667137">
      <w:pPr>
        <w:pStyle w:val="ListParagraph"/>
        <w:ind w:left="785"/>
        <w:jc w:val="both"/>
        <w:rPr>
          <w:rFonts w:ascii="Arial" w:eastAsia="Calibri" w:hAnsi="Arial" w:cs="Arial"/>
          <w:bCs/>
        </w:rPr>
      </w:pPr>
    </w:p>
    <w:p w14:paraId="38954215" w14:textId="08A72F08" w:rsidR="00667137" w:rsidRDefault="005F3CEC" w:rsidP="001E7B35">
      <w:pPr>
        <w:pStyle w:val="ListParagraph"/>
        <w:numPr>
          <w:ilvl w:val="1"/>
          <w:numId w:val="25"/>
        </w:numPr>
        <w:ind w:left="2127" w:hanging="851"/>
        <w:jc w:val="both"/>
        <w:rPr>
          <w:rFonts w:ascii="Arial" w:eastAsia="Calibri" w:hAnsi="Arial" w:cs="Arial"/>
          <w:bCs/>
        </w:rPr>
      </w:pPr>
      <w:r w:rsidRPr="00547A64">
        <w:rPr>
          <w:rFonts w:ascii="Arial" w:eastAsia="Calibri" w:hAnsi="Arial" w:cs="Arial"/>
          <w:bCs/>
        </w:rPr>
        <w:t xml:space="preserve">the person who has the function under </w:t>
      </w:r>
      <w:r w:rsidR="007E624A">
        <w:rPr>
          <w:rFonts w:ascii="Arial" w:eastAsia="Calibri" w:hAnsi="Arial" w:cs="Arial"/>
          <w:bCs/>
        </w:rPr>
        <w:t>paragraph</w:t>
      </w:r>
      <w:r w:rsidRPr="00547A64">
        <w:rPr>
          <w:rFonts w:ascii="Arial" w:eastAsia="Calibri" w:hAnsi="Arial" w:cs="Arial"/>
          <w:bCs/>
        </w:rPr>
        <w:t xml:space="preserve"> 3 of making appointments to the office to which the authorisation would apply has obtained the advice of the Church Buildings Council on the authorisation, and  </w:t>
      </w:r>
    </w:p>
    <w:p w14:paraId="20EF17A4" w14:textId="7F96FBB6" w:rsidR="005F3CEC" w:rsidRPr="00667137" w:rsidRDefault="001E7B35" w:rsidP="004B477D">
      <w:pPr>
        <w:pStyle w:val="ListParagraph"/>
        <w:numPr>
          <w:ilvl w:val="1"/>
          <w:numId w:val="25"/>
        </w:numPr>
        <w:ind w:hanging="164"/>
        <w:jc w:val="both"/>
        <w:rPr>
          <w:rFonts w:ascii="Arial" w:eastAsia="Calibri" w:hAnsi="Arial" w:cs="Arial"/>
          <w:bCs/>
        </w:rPr>
      </w:pPr>
      <w:r>
        <w:rPr>
          <w:rFonts w:ascii="Arial" w:eastAsia="Calibri" w:hAnsi="Arial" w:cs="Arial"/>
          <w:bCs/>
        </w:rPr>
        <w:t>t</w:t>
      </w:r>
      <w:r w:rsidR="005F3CEC" w:rsidRPr="00667137">
        <w:rPr>
          <w:rFonts w:ascii="Arial" w:eastAsia="Calibri" w:hAnsi="Arial" w:cs="Arial"/>
          <w:bCs/>
        </w:rPr>
        <w:t xml:space="preserve">he diocesan synod has been provided with that advice. </w:t>
      </w:r>
    </w:p>
    <w:p w14:paraId="022E4D72" w14:textId="77777777" w:rsidR="001C7DEF" w:rsidRDefault="001C7DEF" w:rsidP="001C7DEF">
      <w:pPr>
        <w:pStyle w:val="ListParagraph"/>
        <w:ind w:left="360"/>
        <w:jc w:val="both"/>
        <w:rPr>
          <w:rFonts w:ascii="Arial" w:eastAsia="Calibri" w:hAnsi="Arial" w:cs="Arial"/>
          <w:bCs/>
        </w:rPr>
      </w:pPr>
    </w:p>
    <w:p w14:paraId="0F6ABFF4" w14:textId="5E6E8D37" w:rsidR="005F3CEC" w:rsidRDefault="007E624A" w:rsidP="0074665A">
      <w:pPr>
        <w:pStyle w:val="ListParagraph"/>
        <w:numPr>
          <w:ilvl w:val="0"/>
          <w:numId w:val="25"/>
        </w:numPr>
        <w:ind w:left="709" w:hanging="850"/>
        <w:jc w:val="both"/>
        <w:rPr>
          <w:rFonts w:ascii="Arial" w:eastAsia="Calibri" w:hAnsi="Arial" w:cs="Arial"/>
          <w:bCs/>
        </w:rPr>
      </w:pPr>
      <w:r>
        <w:rPr>
          <w:rFonts w:ascii="Arial" w:eastAsia="Calibri" w:hAnsi="Arial" w:cs="Arial"/>
          <w:bCs/>
        </w:rPr>
        <w:t>Paragraphs</w:t>
      </w:r>
      <w:r w:rsidR="005F3CEC" w:rsidRPr="001C7DEF">
        <w:rPr>
          <w:rFonts w:ascii="Arial" w:eastAsia="Calibri" w:hAnsi="Arial" w:cs="Arial"/>
          <w:bCs/>
        </w:rPr>
        <w:t xml:space="preserve"> 12 to 14 do not apply in a case where the first of the successive terms of office was held by virtue of an appointment to fill a casual vacancy. </w:t>
      </w:r>
    </w:p>
    <w:p w14:paraId="522C5F21" w14:textId="496AB977" w:rsidR="008257E1" w:rsidRPr="001C7DEF" w:rsidRDefault="006D1F21" w:rsidP="0074665A">
      <w:pPr>
        <w:pStyle w:val="ListParagraph"/>
        <w:numPr>
          <w:ilvl w:val="0"/>
          <w:numId w:val="25"/>
        </w:numPr>
        <w:ind w:left="709" w:hanging="850"/>
        <w:jc w:val="both"/>
        <w:rPr>
          <w:rFonts w:ascii="Arial" w:eastAsia="Calibri" w:hAnsi="Arial" w:cs="Arial"/>
          <w:bCs/>
        </w:rPr>
      </w:pPr>
      <w:r w:rsidRPr="001D3274">
        <w:rPr>
          <w:rFonts w:ascii="Arial" w:hAnsi="Arial" w:cs="Arial"/>
          <w:color w:val="000000"/>
          <w:shd w:val="clear" w:color="auto" w:fill="EFF5F5"/>
        </w:rPr>
        <w:t>Subsection 1</w:t>
      </w:r>
      <w:r w:rsidR="00E6126C">
        <w:rPr>
          <w:rFonts w:ascii="Arial" w:hAnsi="Arial" w:cs="Arial"/>
          <w:color w:val="000000"/>
          <w:shd w:val="clear" w:color="auto" w:fill="EFF5F5"/>
        </w:rPr>
        <w:t>3</w:t>
      </w:r>
      <w:r w:rsidRPr="001D3274">
        <w:rPr>
          <w:rFonts w:ascii="Arial" w:hAnsi="Arial" w:cs="Arial"/>
          <w:color w:val="000000"/>
          <w:shd w:val="clear" w:color="auto" w:fill="EFF5F5"/>
        </w:rPr>
        <w:t xml:space="preserve"> does not apply to a term of office which began before the commencement of this section</w:t>
      </w:r>
      <w:r>
        <w:rPr>
          <w:rFonts w:ascii="Arial" w:hAnsi="Arial" w:cs="Arial"/>
          <w:color w:val="000000"/>
          <w:shd w:val="clear" w:color="auto" w:fill="EFF5F5"/>
        </w:rPr>
        <w:t>.</w:t>
      </w:r>
    </w:p>
    <w:p w14:paraId="0D52B129" w14:textId="77777777" w:rsidR="005F3CEC" w:rsidRPr="001F2471" w:rsidRDefault="005F3CEC" w:rsidP="005F3CEC">
      <w:pPr>
        <w:jc w:val="both"/>
        <w:rPr>
          <w:rFonts w:ascii="Arial" w:eastAsia="Calibri" w:hAnsi="Arial" w:cs="Arial"/>
          <w:bCs/>
        </w:rPr>
      </w:pPr>
      <w:r w:rsidRPr="001F2471">
        <w:rPr>
          <w:rFonts w:ascii="Arial" w:eastAsia="Calibri" w:hAnsi="Arial" w:cs="Arial"/>
          <w:bCs/>
        </w:rPr>
        <w:t xml:space="preserve"> </w:t>
      </w:r>
    </w:p>
    <w:p w14:paraId="38632A3E" w14:textId="77777777" w:rsidR="005F3CEC" w:rsidRPr="001C7DEF" w:rsidRDefault="005F3CEC" w:rsidP="005F3CEC">
      <w:pPr>
        <w:jc w:val="both"/>
        <w:rPr>
          <w:rFonts w:ascii="Arial" w:eastAsia="Calibri" w:hAnsi="Arial" w:cs="Arial"/>
          <w:b/>
        </w:rPr>
      </w:pPr>
      <w:r w:rsidRPr="001C7DEF">
        <w:rPr>
          <w:rFonts w:ascii="Arial" w:eastAsia="Calibri" w:hAnsi="Arial" w:cs="Arial"/>
          <w:b/>
        </w:rPr>
        <w:t xml:space="preserve">Membership: casual vacancies </w:t>
      </w:r>
    </w:p>
    <w:p w14:paraId="578E5C5B" w14:textId="63138336" w:rsidR="001E7B35" w:rsidRDefault="005F3CEC" w:rsidP="0074665A">
      <w:pPr>
        <w:pStyle w:val="ListParagraph"/>
        <w:numPr>
          <w:ilvl w:val="0"/>
          <w:numId w:val="25"/>
        </w:numPr>
        <w:ind w:left="709" w:hanging="709"/>
        <w:jc w:val="both"/>
        <w:rPr>
          <w:rFonts w:ascii="Arial" w:eastAsia="Calibri" w:hAnsi="Arial" w:cs="Arial"/>
          <w:bCs/>
        </w:rPr>
      </w:pPr>
      <w:r w:rsidRPr="001C7DEF">
        <w:rPr>
          <w:rFonts w:ascii="Arial" w:eastAsia="Calibri" w:hAnsi="Arial" w:cs="Arial"/>
          <w:bCs/>
        </w:rPr>
        <w:t xml:space="preserve">Where a casual vacancy occurs among the chair and other members appointed under </w:t>
      </w:r>
      <w:r w:rsidR="007E624A">
        <w:rPr>
          <w:rFonts w:ascii="Arial" w:eastAsia="Calibri" w:hAnsi="Arial" w:cs="Arial"/>
          <w:bCs/>
        </w:rPr>
        <w:t>paragraph</w:t>
      </w:r>
      <w:r w:rsidRPr="001C7DEF">
        <w:rPr>
          <w:rFonts w:ascii="Arial" w:eastAsia="Calibri" w:hAnsi="Arial" w:cs="Arial"/>
          <w:bCs/>
        </w:rPr>
        <w:t xml:space="preserve"> 4.1 and 4.2, the bishop must appoint a person to fill the vacancy. </w:t>
      </w:r>
    </w:p>
    <w:p w14:paraId="1C679ECB" w14:textId="6C67889F" w:rsidR="001E7B35" w:rsidRDefault="005F3CEC" w:rsidP="0074665A">
      <w:pPr>
        <w:pStyle w:val="ListParagraph"/>
        <w:numPr>
          <w:ilvl w:val="0"/>
          <w:numId w:val="25"/>
        </w:numPr>
        <w:ind w:left="709" w:hanging="709"/>
        <w:jc w:val="both"/>
        <w:rPr>
          <w:rFonts w:ascii="Arial" w:eastAsia="Calibri" w:hAnsi="Arial" w:cs="Arial"/>
          <w:bCs/>
        </w:rPr>
      </w:pPr>
      <w:r w:rsidRPr="001E7B35">
        <w:rPr>
          <w:rFonts w:ascii="Arial" w:eastAsia="Calibri" w:hAnsi="Arial" w:cs="Arial"/>
          <w:bCs/>
        </w:rPr>
        <w:t xml:space="preserve">If the person whose place is to be filled was a member of the committee by virtue of being a member of the diocesan synod, the person appointed under </w:t>
      </w:r>
      <w:r w:rsidR="002D7998">
        <w:rPr>
          <w:rFonts w:ascii="Arial" w:eastAsia="Calibri" w:hAnsi="Arial" w:cs="Arial"/>
          <w:bCs/>
        </w:rPr>
        <w:t>paragraph</w:t>
      </w:r>
      <w:r w:rsidRPr="001E7B35">
        <w:rPr>
          <w:rFonts w:ascii="Arial" w:eastAsia="Calibri" w:hAnsi="Arial" w:cs="Arial"/>
          <w:bCs/>
        </w:rPr>
        <w:t xml:space="preserve"> 1</w:t>
      </w:r>
      <w:r w:rsidR="00E6126C">
        <w:rPr>
          <w:rFonts w:ascii="Arial" w:eastAsia="Calibri" w:hAnsi="Arial" w:cs="Arial"/>
          <w:bCs/>
        </w:rPr>
        <w:t>8</w:t>
      </w:r>
      <w:r w:rsidRPr="001E7B35">
        <w:rPr>
          <w:rFonts w:ascii="Arial" w:eastAsia="Calibri" w:hAnsi="Arial" w:cs="Arial"/>
          <w:bCs/>
        </w:rPr>
        <w:t xml:space="preserve"> must also be a member of that diocesan synod. </w:t>
      </w:r>
    </w:p>
    <w:p w14:paraId="228540E8" w14:textId="11BC210B" w:rsidR="001E7B35" w:rsidRDefault="005F3CEC" w:rsidP="0074665A">
      <w:pPr>
        <w:pStyle w:val="ListParagraph"/>
        <w:numPr>
          <w:ilvl w:val="0"/>
          <w:numId w:val="25"/>
        </w:numPr>
        <w:ind w:left="709" w:hanging="709"/>
        <w:jc w:val="both"/>
        <w:rPr>
          <w:rFonts w:ascii="Arial" w:eastAsia="Calibri" w:hAnsi="Arial" w:cs="Arial"/>
          <w:bCs/>
        </w:rPr>
      </w:pPr>
      <w:r w:rsidRPr="001E7B35">
        <w:rPr>
          <w:rFonts w:ascii="Arial" w:eastAsia="Calibri" w:hAnsi="Arial" w:cs="Arial"/>
          <w:bCs/>
        </w:rPr>
        <w:lastRenderedPageBreak/>
        <w:t xml:space="preserve">If the person whose place is to be filled was appointed under </w:t>
      </w:r>
      <w:r w:rsidR="002D7998">
        <w:rPr>
          <w:rFonts w:ascii="Arial" w:eastAsia="Calibri" w:hAnsi="Arial" w:cs="Arial"/>
          <w:bCs/>
        </w:rPr>
        <w:t xml:space="preserve">paragraph </w:t>
      </w:r>
      <w:r w:rsidRPr="001E7B35">
        <w:rPr>
          <w:rFonts w:ascii="Arial" w:eastAsia="Calibri" w:hAnsi="Arial" w:cs="Arial"/>
          <w:bCs/>
        </w:rPr>
        <w:t xml:space="preserve">4.2, the bishop must, before appointing a person to fill the vacancy, undertake the consultation required. </w:t>
      </w:r>
    </w:p>
    <w:p w14:paraId="4F5856C7" w14:textId="01DD5151" w:rsidR="005F3CEC" w:rsidRPr="001E7B35" w:rsidRDefault="005F3CEC" w:rsidP="0074665A">
      <w:pPr>
        <w:pStyle w:val="ListParagraph"/>
        <w:numPr>
          <w:ilvl w:val="0"/>
          <w:numId w:val="25"/>
        </w:numPr>
        <w:ind w:left="709" w:hanging="709"/>
        <w:jc w:val="both"/>
        <w:rPr>
          <w:rFonts w:ascii="Arial" w:eastAsia="Calibri" w:hAnsi="Arial" w:cs="Arial"/>
          <w:bCs/>
        </w:rPr>
      </w:pPr>
      <w:r w:rsidRPr="001E7B35">
        <w:rPr>
          <w:rFonts w:ascii="Arial" w:eastAsia="Calibri" w:hAnsi="Arial" w:cs="Arial"/>
          <w:bCs/>
        </w:rPr>
        <w:t xml:space="preserve">A person appointed to fill a casual vacancy holds office only for the unexpired portion of the term of office of the person whose place is being filled. </w:t>
      </w:r>
    </w:p>
    <w:p w14:paraId="4EF03B63" w14:textId="77777777" w:rsidR="001C7DEF" w:rsidRPr="001C7DEF" w:rsidRDefault="001C7DEF" w:rsidP="0074665A">
      <w:pPr>
        <w:pStyle w:val="ListParagraph"/>
        <w:ind w:left="709"/>
        <w:jc w:val="both"/>
        <w:rPr>
          <w:rFonts w:ascii="Arial" w:eastAsia="Calibri" w:hAnsi="Arial" w:cs="Arial"/>
          <w:bCs/>
        </w:rPr>
      </w:pPr>
    </w:p>
    <w:p w14:paraId="0B05EA5C" w14:textId="77777777" w:rsidR="005F3CEC" w:rsidRPr="001C7DEF" w:rsidRDefault="005F3CEC" w:rsidP="0074665A">
      <w:pPr>
        <w:ind w:left="709"/>
        <w:jc w:val="both"/>
        <w:rPr>
          <w:rFonts w:ascii="Arial" w:eastAsia="Calibri" w:hAnsi="Arial" w:cs="Arial"/>
          <w:b/>
        </w:rPr>
      </w:pPr>
      <w:r w:rsidRPr="001C7DEF">
        <w:rPr>
          <w:rFonts w:ascii="Arial" w:eastAsia="Calibri" w:hAnsi="Arial" w:cs="Arial"/>
          <w:b/>
        </w:rPr>
        <w:t xml:space="preserve">Membership: co-opting </w:t>
      </w:r>
    </w:p>
    <w:p w14:paraId="2F399427" w14:textId="77777777" w:rsidR="001E7B35" w:rsidRDefault="005F3CEC" w:rsidP="0074665A">
      <w:pPr>
        <w:pStyle w:val="ListParagraph"/>
        <w:numPr>
          <w:ilvl w:val="0"/>
          <w:numId w:val="25"/>
        </w:numPr>
        <w:ind w:left="709" w:hanging="709"/>
        <w:jc w:val="both"/>
        <w:rPr>
          <w:rFonts w:ascii="Arial" w:eastAsia="Calibri" w:hAnsi="Arial" w:cs="Arial"/>
          <w:bCs/>
        </w:rPr>
      </w:pPr>
      <w:r w:rsidRPr="001C7DEF">
        <w:rPr>
          <w:rFonts w:ascii="Arial" w:eastAsia="Calibri" w:hAnsi="Arial" w:cs="Arial"/>
          <w:bCs/>
        </w:rPr>
        <w:t xml:space="preserve">The committee may, with the consent of the bishop, from time to time co-opt such persons as it thinks fit to be additional members of the committee. </w:t>
      </w:r>
    </w:p>
    <w:p w14:paraId="3D4DEF27" w14:textId="77777777" w:rsidR="001E7B35" w:rsidRDefault="005F3CEC" w:rsidP="0074665A">
      <w:pPr>
        <w:pStyle w:val="ListParagraph"/>
        <w:numPr>
          <w:ilvl w:val="0"/>
          <w:numId w:val="25"/>
        </w:numPr>
        <w:ind w:left="709" w:hanging="709"/>
        <w:jc w:val="both"/>
        <w:rPr>
          <w:rFonts w:ascii="Arial" w:eastAsia="Calibri" w:hAnsi="Arial" w:cs="Arial"/>
          <w:bCs/>
        </w:rPr>
      </w:pPr>
      <w:r w:rsidRPr="001E7B35">
        <w:rPr>
          <w:rFonts w:ascii="Arial" w:eastAsia="Calibri" w:hAnsi="Arial" w:cs="Arial"/>
          <w:bCs/>
        </w:rPr>
        <w:t xml:space="preserve">The number of persons appointed under this paragraph must not exceed one-third of the total number of the other members. </w:t>
      </w:r>
    </w:p>
    <w:p w14:paraId="7CFC8BA2" w14:textId="14A25F2E" w:rsidR="005F3CEC" w:rsidRPr="001E7B35" w:rsidRDefault="005F3CEC" w:rsidP="0074665A">
      <w:pPr>
        <w:pStyle w:val="ListParagraph"/>
        <w:numPr>
          <w:ilvl w:val="0"/>
          <w:numId w:val="25"/>
        </w:numPr>
        <w:ind w:left="709" w:hanging="709"/>
        <w:jc w:val="both"/>
        <w:rPr>
          <w:rFonts w:ascii="Arial" w:eastAsia="Calibri" w:hAnsi="Arial" w:cs="Arial"/>
          <w:bCs/>
        </w:rPr>
      </w:pPr>
      <w:r w:rsidRPr="001E7B35">
        <w:rPr>
          <w:rFonts w:ascii="Arial" w:eastAsia="Calibri" w:hAnsi="Arial" w:cs="Arial"/>
          <w:bCs/>
        </w:rPr>
        <w:t xml:space="preserve">A person co-opted ceases to be a member of the committee on the making of new appointments of members under </w:t>
      </w:r>
      <w:r w:rsidR="002D7998">
        <w:rPr>
          <w:rFonts w:ascii="Arial" w:eastAsia="Calibri" w:hAnsi="Arial" w:cs="Arial"/>
          <w:bCs/>
        </w:rPr>
        <w:t>paragraph</w:t>
      </w:r>
      <w:r w:rsidRPr="001E7B35">
        <w:rPr>
          <w:rFonts w:ascii="Arial" w:eastAsia="Calibri" w:hAnsi="Arial" w:cs="Arial"/>
          <w:bCs/>
        </w:rPr>
        <w:t xml:space="preserve"> 6. </w:t>
      </w:r>
    </w:p>
    <w:p w14:paraId="0A592B56" w14:textId="77777777" w:rsidR="00826484" w:rsidRPr="001C7DEF" w:rsidRDefault="00826484" w:rsidP="0074665A">
      <w:pPr>
        <w:pStyle w:val="ListParagraph"/>
        <w:ind w:left="709"/>
        <w:jc w:val="both"/>
        <w:rPr>
          <w:rFonts w:ascii="Arial" w:eastAsia="Calibri" w:hAnsi="Arial" w:cs="Arial"/>
          <w:bCs/>
        </w:rPr>
      </w:pPr>
    </w:p>
    <w:p w14:paraId="7F85B93D" w14:textId="77777777" w:rsidR="005F3CEC" w:rsidRPr="00826484" w:rsidRDefault="005F3CEC" w:rsidP="0074665A">
      <w:pPr>
        <w:ind w:left="709"/>
        <w:jc w:val="both"/>
        <w:rPr>
          <w:rFonts w:ascii="Arial" w:eastAsia="Calibri" w:hAnsi="Arial" w:cs="Arial"/>
          <w:b/>
        </w:rPr>
      </w:pPr>
      <w:r w:rsidRPr="00826484">
        <w:rPr>
          <w:rFonts w:ascii="Arial" w:eastAsia="Calibri" w:hAnsi="Arial" w:cs="Arial"/>
          <w:b/>
        </w:rPr>
        <w:t xml:space="preserve">Consultants </w:t>
      </w:r>
    </w:p>
    <w:p w14:paraId="48204EDF" w14:textId="1736A4E3" w:rsidR="005F3CEC" w:rsidRPr="00826484" w:rsidRDefault="005F3CEC" w:rsidP="0074665A">
      <w:pPr>
        <w:pStyle w:val="ListParagraph"/>
        <w:numPr>
          <w:ilvl w:val="0"/>
          <w:numId w:val="25"/>
        </w:numPr>
        <w:ind w:left="709" w:hanging="709"/>
        <w:jc w:val="both"/>
        <w:rPr>
          <w:rFonts w:ascii="Arial" w:eastAsia="Calibri" w:hAnsi="Arial" w:cs="Arial"/>
          <w:bCs/>
        </w:rPr>
      </w:pPr>
      <w:r w:rsidRPr="00826484">
        <w:rPr>
          <w:rFonts w:ascii="Arial" w:eastAsia="Calibri" w:hAnsi="Arial" w:cs="Arial"/>
          <w:bCs/>
        </w:rPr>
        <w:t xml:space="preserve">The bishop may appoint suitably qualified persons to act as consultants to the committee if the committee requests the bishop to do so. </w:t>
      </w:r>
    </w:p>
    <w:p w14:paraId="08185713" w14:textId="19E0326C" w:rsidR="005F3CEC" w:rsidRPr="001F2471" w:rsidRDefault="005F3CEC" w:rsidP="0074665A">
      <w:pPr>
        <w:ind w:left="709"/>
        <w:jc w:val="both"/>
        <w:rPr>
          <w:rFonts w:ascii="Arial" w:eastAsia="Calibri" w:hAnsi="Arial" w:cs="Arial"/>
          <w:bCs/>
        </w:rPr>
      </w:pPr>
    </w:p>
    <w:p w14:paraId="28D12FEC" w14:textId="77777777" w:rsidR="005F3CEC" w:rsidRPr="00826484" w:rsidRDefault="005F3CEC" w:rsidP="0074665A">
      <w:pPr>
        <w:ind w:left="709"/>
        <w:jc w:val="both"/>
        <w:rPr>
          <w:rFonts w:ascii="Arial" w:eastAsia="Calibri" w:hAnsi="Arial" w:cs="Arial"/>
          <w:b/>
        </w:rPr>
      </w:pPr>
      <w:r w:rsidRPr="00826484">
        <w:rPr>
          <w:rFonts w:ascii="Arial" w:eastAsia="Calibri" w:hAnsi="Arial" w:cs="Arial"/>
          <w:b/>
        </w:rPr>
        <w:t xml:space="preserve">Subcommittees </w:t>
      </w:r>
    </w:p>
    <w:p w14:paraId="7E9B3BD4" w14:textId="77777777" w:rsidR="001E7B35" w:rsidRDefault="005F3CEC" w:rsidP="0074665A">
      <w:pPr>
        <w:pStyle w:val="ListParagraph"/>
        <w:numPr>
          <w:ilvl w:val="0"/>
          <w:numId w:val="25"/>
        </w:numPr>
        <w:ind w:left="709" w:hanging="850"/>
        <w:jc w:val="both"/>
        <w:rPr>
          <w:rFonts w:ascii="Arial" w:eastAsia="Calibri" w:hAnsi="Arial" w:cs="Arial"/>
          <w:bCs/>
        </w:rPr>
      </w:pPr>
      <w:r w:rsidRPr="00826484">
        <w:rPr>
          <w:rFonts w:ascii="Arial" w:eastAsia="Calibri" w:hAnsi="Arial" w:cs="Arial"/>
          <w:bCs/>
        </w:rPr>
        <w:t xml:space="preserve">The committee may at any time constitute such sub-committees for such purposes as it sees fit. </w:t>
      </w:r>
    </w:p>
    <w:p w14:paraId="389738BD" w14:textId="1D4A6FA5" w:rsidR="001E7B35" w:rsidRDefault="005F3CEC" w:rsidP="0074665A">
      <w:pPr>
        <w:pStyle w:val="ListParagraph"/>
        <w:numPr>
          <w:ilvl w:val="0"/>
          <w:numId w:val="25"/>
        </w:numPr>
        <w:ind w:left="709" w:hanging="850"/>
        <w:jc w:val="both"/>
        <w:rPr>
          <w:rFonts w:ascii="Arial" w:eastAsia="Calibri" w:hAnsi="Arial" w:cs="Arial"/>
          <w:bCs/>
        </w:rPr>
      </w:pPr>
      <w:r w:rsidRPr="001E7B35">
        <w:rPr>
          <w:rFonts w:ascii="Arial" w:eastAsia="Calibri" w:hAnsi="Arial" w:cs="Arial"/>
          <w:bCs/>
        </w:rPr>
        <w:t xml:space="preserve">The DAC may use subcommittees to reach a resolution on cases of low </w:t>
      </w:r>
      <w:r w:rsidR="002826D7" w:rsidRPr="001E7B35">
        <w:rPr>
          <w:rFonts w:ascii="Arial" w:eastAsia="Calibri" w:hAnsi="Arial" w:cs="Arial"/>
          <w:bCs/>
        </w:rPr>
        <w:t>impact,</w:t>
      </w:r>
      <w:r w:rsidRPr="001E7B35">
        <w:rPr>
          <w:rFonts w:ascii="Arial" w:eastAsia="Calibri" w:hAnsi="Arial" w:cs="Arial"/>
          <w:bCs/>
        </w:rPr>
        <w:t xml:space="preserve"> but which require </w:t>
      </w:r>
      <w:proofErr w:type="gramStart"/>
      <w:r w:rsidRPr="001E7B35">
        <w:rPr>
          <w:rFonts w:ascii="Arial" w:eastAsia="Calibri" w:hAnsi="Arial" w:cs="Arial"/>
          <w:bCs/>
        </w:rPr>
        <w:t>particular specialist</w:t>
      </w:r>
      <w:proofErr w:type="gramEnd"/>
      <w:r w:rsidRPr="001E7B35">
        <w:rPr>
          <w:rFonts w:ascii="Arial" w:eastAsia="Calibri" w:hAnsi="Arial" w:cs="Arial"/>
          <w:bCs/>
        </w:rPr>
        <w:t xml:space="preserve"> expertise, between meetings of the DAC.  A definition of low impact cases can be found attached to this constitution in Appendix 1.  A subcommittee can include any number of members of, or consultants to, the DAC appointed under </w:t>
      </w:r>
      <w:r w:rsidR="002D7998">
        <w:rPr>
          <w:rFonts w:ascii="Arial" w:eastAsia="Calibri" w:hAnsi="Arial" w:cs="Arial"/>
          <w:bCs/>
        </w:rPr>
        <w:t>paragraphs</w:t>
      </w:r>
      <w:r w:rsidRPr="001E7B35">
        <w:rPr>
          <w:rFonts w:ascii="Arial" w:eastAsia="Calibri" w:hAnsi="Arial" w:cs="Arial"/>
          <w:bCs/>
        </w:rPr>
        <w:t xml:space="preserve"> 4.1, 4.2 and 23, </w:t>
      </w:r>
      <w:r w:rsidR="00E6126C">
        <w:rPr>
          <w:rFonts w:ascii="Arial" w:eastAsia="Calibri" w:hAnsi="Arial" w:cs="Arial"/>
          <w:bCs/>
        </w:rPr>
        <w:t>as</w:t>
      </w:r>
      <w:r w:rsidR="00C65445">
        <w:rPr>
          <w:rFonts w:ascii="Arial" w:eastAsia="Calibri" w:hAnsi="Arial" w:cs="Arial"/>
          <w:bCs/>
        </w:rPr>
        <w:t xml:space="preserve"> </w:t>
      </w:r>
      <w:r w:rsidRPr="001E7B35">
        <w:rPr>
          <w:rFonts w:ascii="Arial" w:eastAsia="Calibri" w:hAnsi="Arial" w:cs="Arial"/>
          <w:bCs/>
        </w:rPr>
        <w:t>felt to be appropriate.  The DAC Secretary is responsible for ensuring appropriate membership of all subcommittees.  The DAC secretary may also defer any low impact case from scrutiny by a particular subcommittee, there</w:t>
      </w:r>
      <w:r w:rsidR="00E6126C">
        <w:rPr>
          <w:rFonts w:ascii="Arial" w:eastAsia="Calibri" w:hAnsi="Arial" w:cs="Arial"/>
          <w:bCs/>
        </w:rPr>
        <w:t>by</w:t>
      </w:r>
      <w:r w:rsidRPr="001E7B35">
        <w:rPr>
          <w:rFonts w:ascii="Arial" w:eastAsia="Calibri" w:hAnsi="Arial" w:cs="Arial"/>
          <w:bCs/>
        </w:rPr>
        <w:t xml:space="preserve"> requiring its consideration by the full committee. </w:t>
      </w:r>
    </w:p>
    <w:p w14:paraId="7C28372A" w14:textId="4BA9C417" w:rsidR="005F3CEC" w:rsidRDefault="005F3CEC" w:rsidP="0074665A">
      <w:pPr>
        <w:pStyle w:val="ListParagraph"/>
        <w:numPr>
          <w:ilvl w:val="0"/>
          <w:numId w:val="25"/>
        </w:numPr>
        <w:ind w:left="709" w:hanging="850"/>
        <w:jc w:val="both"/>
        <w:rPr>
          <w:rFonts w:ascii="Arial" w:eastAsia="Calibri" w:hAnsi="Arial" w:cs="Arial"/>
          <w:bCs/>
        </w:rPr>
      </w:pPr>
      <w:r w:rsidRPr="001E7B35">
        <w:rPr>
          <w:rFonts w:ascii="Arial" w:eastAsia="Calibri" w:hAnsi="Arial" w:cs="Arial"/>
          <w:bCs/>
        </w:rPr>
        <w:t xml:space="preserve">A resolution reached by a sub-committee on a case must have the unanimous agreement of all its </w:t>
      </w:r>
      <w:r w:rsidR="000131B6" w:rsidRPr="001E7B35">
        <w:rPr>
          <w:rFonts w:ascii="Arial" w:eastAsia="Calibri" w:hAnsi="Arial" w:cs="Arial"/>
          <w:bCs/>
        </w:rPr>
        <w:t>members and</w:t>
      </w:r>
      <w:r w:rsidRPr="001E7B35">
        <w:rPr>
          <w:rFonts w:ascii="Arial" w:eastAsia="Calibri" w:hAnsi="Arial" w:cs="Arial"/>
          <w:bCs/>
        </w:rPr>
        <w:t xml:space="preserve"> must always </w:t>
      </w:r>
      <w:r w:rsidR="00E6126C">
        <w:rPr>
          <w:rFonts w:ascii="Arial" w:eastAsia="Calibri" w:hAnsi="Arial" w:cs="Arial"/>
          <w:bCs/>
        </w:rPr>
        <w:t>be</w:t>
      </w:r>
      <w:r w:rsidR="00C65445">
        <w:rPr>
          <w:rFonts w:ascii="Arial" w:eastAsia="Calibri" w:hAnsi="Arial" w:cs="Arial"/>
          <w:bCs/>
        </w:rPr>
        <w:t xml:space="preserve"> </w:t>
      </w:r>
      <w:r w:rsidRPr="001E7B35">
        <w:rPr>
          <w:rFonts w:ascii="Arial" w:eastAsia="Calibri" w:hAnsi="Arial" w:cs="Arial"/>
          <w:bCs/>
        </w:rPr>
        <w:t xml:space="preserve">reported to the next full meeting of the DAC, for note.  Should a complete consensus not be achieved within the subcommittee, the case must be </w:t>
      </w:r>
      <w:proofErr w:type="gramStart"/>
      <w:r w:rsidRPr="001E7B35">
        <w:rPr>
          <w:rFonts w:ascii="Arial" w:eastAsia="Calibri" w:hAnsi="Arial" w:cs="Arial"/>
          <w:bCs/>
        </w:rPr>
        <w:t>referred back</w:t>
      </w:r>
      <w:proofErr w:type="gramEnd"/>
      <w:r w:rsidRPr="001E7B35">
        <w:rPr>
          <w:rFonts w:ascii="Arial" w:eastAsia="Calibri" w:hAnsi="Arial" w:cs="Arial"/>
          <w:bCs/>
        </w:rPr>
        <w:t xml:space="preserve"> to the full DAC for resolution. </w:t>
      </w:r>
    </w:p>
    <w:p w14:paraId="4E44B28B" w14:textId="79F97346" w:rsidR="00005DD2" w:rsidRDefault="00005DD2" w:rsidP="0074665A">
      <w:pPr>
        <w:pStyle w:val="ListParagraph"/>
        <w:ind w:left="709"/>
        <w:jc w:val="both"/>
        <w:rPr>
          <w:rFonts w:ascii="Arial" w:eastAsia="Calibri" w:hAnsi="Arial" w:cs="Arial"/>
          <w:bCs/>
        </w:rPr>
      </w:pPr>
    </w:p>
    <w:p w14:paraId="71C833FF" w14:textId="004876D7" w:rsidR="00FE1C61" w:rsidRPr="005C33F6" w:rsidRDefault="005C33F6" w:rsidP="0074665A">
      <w:pPr>
        <w:pStyle w:val="ListParagraph"/>
        <w:ind w:left="709"/>
        <w:jc w:val="both"/>
        <w:rPr>
          <w:rFonts w:ascii="Arial" w:eastAsia="Calibri" w:hAnsi="Arial" w:cs="Arial"/>
          <w:b/>
        </w:rPr>
      </w:pPr>
      <w:r w:rsidRPr="005C33F6">
        <w:rPr>
          <w:rFonts w:ascii="Arial" w:eastAsia="Calibri" w:hAnsi="Arial" w:cs="Arial"/>
          <w:b/>
        </w:rPr>
        <w:t>Voting</w:t>
      </w:r>
    </w:p>
    <w:p w14:paraId="70B5E676" w14:textId="537AE487" w:rsidR="005B2798" w:rsidRPr="00FE1C61" w:rsidRDefault="00005DD2" w:rsidP="0074665A">
      <w:pPr>
        <w:pStyle w:val="ListParagraph"/>
        <w:numPr>
          <w:ilvl w:val="0"/>
          <w:numId w:val="25"/>
        </w:numPr>
        <w:ind w:left="709" w:hanging="850"/>
        <w:jc w:val="both"/>
        <w:rPr>
          <w:rFonts w:ascii="Arial" w:eastAsia="Calibri" w:hAnsi="Arial" w:cs="Arial"/>
          <w:bCs/>
        </w:rPr>
      </w:pPr>
      <w:r w:rsidRPr="00FE1C61">
        <w:rPr>
          <w:rFonts w:ascii="Arial" w:eastAsia="Calibri" w:hAnsi="Arial" w:cs="Arial"/>
          <w:bCs/>
        </w:rPr>
        <w:t xml:space="preserve">Where it is necessary for a vote on any matter to be taken, the vote shall be taken by a show of hands of the members present, </w:t>
      </w:r>
      <w:r w:rsidR="00AE54A7" w:rsidRPr="00FE1C61">
        <w:rPr>
          <w:rFonts w:ascii="Arial" w:eastAsia="Calibri" w:hAnsi="Arial" w:cs="Arial"/>
          <w:bCs/>
        </w:rPr>
        <w:t xml:space="preserve">not including </w:t>
      </w:r>
      <w:r w:rsidR="00FE1C61" w:rsidRPr="00FE1C61">
        <w:rPr>
          <w:rFonts w:ascii="Arial" w:eastAsia="Calibri" w:hAnsi="Arial" w:cs="Arial"/>
          <w:bCs/>
        </w:rPr>
        <w:t xml:space="preserve">consultants, </w:t>
      </w:r>
      <w:r w:rsidRPr="00FE1C61">
        <w:rPr>
          <w:rFonts w:ascii="Arial" w:eastAsia="Calibri" w:hAnsi="Arial" w:cs="Arial"/>
          <w:bCs/>
        </w:rPr>
        <w:t>and the Secretary shall record in the minutes the numbers for</w:t>
      </w:r>
      <w:r w:rsidR="00AE54A7" w:rsidRPr="00FE1C61">
        <w:rPr>
          <w:rFonts w:ascii="Arial" w:eastAsia="Calibri" w:hAnsi="Arial" w:cs="Arial"/>
          <w:bCs/>
        </w:rPr>
        <w:t xml:space="preserve"> and against and abstaining.  Any member who has expressed dissent from the opinion of the majority present may request that such dissent be recorded in the minutes.  </w:t>
      </w:r>
      <w:r w:rsidR="00FE1C61" w:rsidRPr="00FE1C61">
        <w:rPr>
          <w:rFonts w:ascii="Arial" w:eastAsia="Calibri" w:hAnsi="Arial" w:cs="Arial"/>
          <w:bCs/>
        </w:rPr>
        <w:t xml:space="preserve">The Chairman </w:t>
      </w:r>
      <w:r w:rsidR="00E6126C">
        <w:rPr>
          <w:rFonts w:ascii="Arial" w:eastAsia="Calibri" w:hAnsi="Arial" w:cs="Arial"/>
          <w:bCs/>
        </w:rPr>
        <w:t>will</w:t>
      </w:r>
      <w:r w:rsidR="00C65445" w:rsidRPr="00FE1C61">
        <w:rPr>
          <w:rFonts w:ascii="Arial" w:eastAsia="Calibri" w:hAnsi="Arial" w:cs="Arial"/>
          <w:bCs/>
        </w:rPr>
        <w:t xml:space="preserve"> </w:t>
      </w:r>
      <w:r w:rsidR="00FE1C61" w:rsidRPr="00FE1C61">
        <w:rPr>
          <w:rFonts w:ascii="Arial" w:eastAsia="Calibri" w:hAnsi="Arial" w:cs="Arial"/>
          <w:bCs/>
        </w:rPr>
        <w:t xml:space="preserve">have a casting vote.  </w:t>
      </w:r>
    </w:p>
    <w:p w14:paraId="4D17ABF7" w14:textId="6A9AB257" w:rsidR="005B2798" w:rsidRDefault="005B2798" w:rsidP="0074665A">
      <w:pPr>
        <w:pStyle w:val="ListParagraph"/>
        <w:ind w:left="709"/>
        <w:jc w:val="both"/>
        <w:rPr>
          <w:rFonts w:ascii="Arial" w:eastAsia="Calibri" w:hAnsi="Arial" w:cs="Arial"/>
          <w:bCs/>
        </w:rPr>
      </w:pPr>
    </w:p>
    <w:p w14:paraId="4BB89B4E" w14:textId="55118307" w:rsidR="00E6126C" w:rsidRDefault="00E6126C" w:rsidP="0074665A">
      <w:pPr>
        <w:pStyle w:val="ListParagraph"/>
        <w:ind w:left="709"/>
        <w:jc w:val="both"/>
        <w:rPr>
          <w:rFonts w:ascii="Arial" w:eastAsia="Calibri" w:hAnsi="Arial" w:cs="Arial"/>
          <w:bCs/>
        </w:rPr>
      </w:pPr>
    </w:p>
    <w:p w14:paraId="1BDC8EC5" w14:textId="6A296FBD" w:rsidR="00E6126C" w:rsidRDefault="00E6126C" w:rsidP="0074665A">
      <w:pPr>
        <w:pStyle w:val="ListParagraph"/>
        <w:ind w:left="709"/>
        <w:jc w:val="both"/>
        <w:rPr>
          <w:rFonts w:ascii="Arial" w:eastAsia="Calibri" w:hAnsi="Arial" w:cs="Arial"/>
          <w:bCs/>
        </w:rPr>
      </w:pPr>
    </w:p>
    <w:p w14:paraId="52B0A27D" w14:textId="37E9F84C" w:rsidR="00E6126C" w:rsidRDefault="00E6126C" w:rsidP="0074665A">
      <w:pPr>
        <w:pStyle w:val="ListParagraph"/>
        <w:ind w:left="709"/>
        <w:jc w:val="both"/>
        <w:rPr>
          <w:rFonts w:ascii="Arial" w:eastAsia="Calibri" w:hAnsi="Arial" w:cs="Arial"/>
          <w:bCs/>
        </w:rPr>
      </w:pPr>
    </w:p>
    <w:p w14:paraId="25E73DEC" w14:textId="333F570F" w:rsidR="00E71DFD" w:rsidRDefault="00E71DFD" w:rsidP="0074665A">
      <w:pPr>
        <w:pStyle w:val="ListParagraph"/>
        <w:ind w:left="709"/>
        <w:jc w:val="both"/>
        <w:rPr>
          <w:rFonts w:ascii="Arial" w:eastAsia="Calibri" w:hAnsi="Arial" w:cs="Arial"/>
          <w:bCs/>
        </w:rPr>
      </w:pPr>
    </w:p>
    <w:p w14:paraId="1FFBA980" w14:textId="77777777" w:rsidR="00E71DFD" w:rsidRPr="009E3973" w:rsidRDefault="00E71DFD" w:rsidP="0074665A">
      <w:pPr>
        <w:pStyle w:val="ListParagraph"/>
        <w:ind w:left="709"/>
        <w:jc w:val="both"/>
        <w:rPr>
          <w:rFonts w:ascii="Arial" w:eastAsia="Calibri" w:hAnsi="Arial" w:cs="Arial"/>
          <w:bCs/>
        </w:rPr>
      </w:pPr>
    </w:p>
    <w:p w14:paraId="2DD93C92" w14:textId="77777777" w:rsidR="005F3CEC" w:rsidRPr="000131B6" w:rsidRDefault="005F3CEC" w:rsidP="0074665A">
      <w:pPr>
        <w:ind w:left="709"/>
        <w:jc w:val="both"/>
        <w:rPr>
          <w:rFonts w:ascii="Arial" w:eastAsia="Calibri" w:hAnsi="Arial" w:cs="Arial"/>
          <w:b/>
        </w:rPr>
      </w:pPr>
      <w:r w:rsidRPr="000131B6">
        <w:rPr>
          <w:rFonts w:ascii="Arial" w:eastAsia="Calibri" w:hAnsi="Arial" w:cs="Arial"/>
          <w:b/>
        </w:rPr>
        <w:lastRenderedPageBreak/>
        <w:t xml:space="preserve">Secretary </w:t>
      </w:r>
    </w:p>
    <w:p w14:paraId="01F57FB0" w14:textId="6F8A9E98" w:rsidR="005F3CEC" w:rsidRDefault="005F3CEC" w:rsidP="0074665A">
      <w:pPr>
        <w:pStyle w:val="ListParagraph"/>
        <w:numPr>
          <w:ilvl w:val="0"/>
          <w:numId w:val="25"/>
        </w:numPr>
        <w:ind w:left="709" w:hanging="992"/>
        <w:jc w:val="both"/>
        <w:rPr>
          <w:rFonts w:ascii="Arial" w:eastAsia="Calibri" w:hAnsi="Arial" w:cs="Arial"/>
          <w:bCs/>
        </w:rPr>
      </w:pPr>
      <w:r w:rsidRPr="000131B6">
        <w:rPr>
          <w:rFonts w:ascii="Arial" w:eastAsia="Calibri" w:hAnsi="Arial" w:cs="Arial"/>
          <w:bCs/>
        </w:rPr>
        <w:t xml:space="preserve">The secretary to the committee is appointed by the bishop after consultation with the chair, and the diocesan secretary. </w:t>
      </w:r>
    </w:p>
    <w:p w14:paraId="33F332D1" w14:textId="32D65DED" w:rsidR="00E67D37" w:rsidRDefault="00E67D37" w:rsidP="00E67D37">
      <w:pPr>
        <w:pStyle w:val="ListParagraph"/>
        <w:ind w:left="785"/>
        <w:jc w:val="both"/>
        <w:rPr>
          <w:rFonts w:ascii="Arial" w:eastAsia="Calibri" w:hAnsi="Arial" w:cs="Arial"/>
          <w:bCs/>
        </w:rPr>
      </w:pPr>
    </w:p>
    <w:p w14:paraId="64DE2A02" w14:textId="77777777" w:rsidR="00392840" w:rsidRPr="000131B6" w:rsidRDefault="00392840" w:rsidP="00E67D37">
      <w:pPr>
        <w:pStyle w:val="ListParagraph"/>
        <w:ind w:left="785"/>
        <w:jc w:val="both"/>
        <w:rPr>
          <w:rFonts w:ascii="Arial" w:eastAsia="Calibri" w:hAnsi="Arial" w:cs="Arial"/>
          <w:bCs/>
        </w:rPr>
      </w:pPr>
    </w:p>
    <w:p w14:paraId="423043D3" w14:textId="77777777" w:rsidR="005F3CEC" w:rsidRPr="00E67D37" w:rsidRDefault="005F3CEC" w:rsidP="0074665A">
      <w:pPr>
        <w:tabs>
          <w:tab w:val="left" w:pos="709"/>
        </w:tabs>
        <w:jc w:val="both"/>
        <w:rPr>
          <w:rFonts w:ascii="Arial" w:eastAsia="Calibri" w:hAnsi="Arial" w:cs="Arial"/>
          <w:b/>
        </w:rPr>
      </w:pPr>
      <w:r w:rsidRPr="00E67D37">
        <w:rPr>
          <w:rFonts w:ascii="Arial" w:eastAsia="Calibri" w:hAnsi="Arial" w:cs="Arial"/>
          <w:b/>
        </w:rPr>
        <w:t xml:space="preserve">Delegation </w:t>
      </w:r>
    </w:p>
    <w:p w14:paraId="576C58FE" w14:textId="4C13BE73" w:rsidR="001E7B35" w:rsidRDefault="005F3CEC" w:rsidP="0074665A">
      <w:pPr>
        <w:pStyle w:val="ListParagraph"/>
        <w:numPr>
          <w:ilvl w:val="0"/>
          <w:numId w:val="25"/>
        </w:numPr>
        <w:ind w:left="851" w:hanging="1134"/>
        <w:jc w:val="both"/>
        <w:rPr>
          <w:rFonts w:ascii="Arial" w:eastAsia="Calibri" w:hAnsi="Arial" w:cs="Arial"/>
          <w:bCs/>
        </w:rPr>
      </w:pPr>
      <w:r w:rsidRPr="00E67D37">
        <w:rPr>
          <w:rFonts w:ascii="Arial" w:eastAsia="Calibri" w:hAnsi="Arial" w:cs="Arial"/>
          <w:bCs/>
        </w:rPr>
        <w:t>The committee may delegate the exercise of any of its functions to an officer of the committee</w:t>
      </w:r>
      <w:r w:rsidR="00E10953">
        <w:rPr>
          <w:rFonts w:ascii="Arial" w:eastAsia="Calibri" w:hAnsi="Arial" w:cs="Arial"/>
          <w:bCs/>
        </w:rPr>
        <w:t xml:space="preserve"> in </w:t>
      </w:r>
      <w:r w:rsidR="005A1F5E">
        <w:rPr>
          <w:rFonts w:ascii="Arial" w:eastAsia="Calibri" w:hAnsi="Arial" w:cs="Arial"/>
          <w:bCs/>
        </w:rPr>
        <w:t>line with the DAC Delegated Powers Policy July 2020</w:t>
      </w:r>
      <w:r w:rsidRPr="00E67D37">
        <w:rPr>
          <w:rFonts w:ascii="Arial" w:eastAsia="Calibri" w:hAnsi="Arial" w:cs="Arial"/>
          <w:bCs/>
        </w:rPr>
        <w:t xml:space="preserve">. </w:t>
      </w:r>
      <w:r w:rsidR="005434ED">
        <w:rPr>
          <w:rFonts w:ascii="Arial" w:eastAsia="Calibri" w:hAnsi="Arial" w:cs="Arial"/>
          <w:bCs/>
        </w:rPr>
        <w:t>(appendix 1)</w:t>
      </w:r>
    </w:p>
    <w:p w14:paraId="50A6DB08" w14:textId="5635578B" w:rsidR="005F3CEC" w:rsidRPr="001E7B35" w:rsidRDefault="005F3CEC" w:rsidP="0074665A">
      <w:pPr>
        <w:pStyle w:val="ListParagraph"/>
        <w:numPr>
          <w:ilvl w:val="0"/>
          <w:numId w:val="25"/>
        </w:numPr>
        <w:ind w:left="851" w:hanging="1134"/>
        <w:jc w:val="both"/>
        <w:rPr>
          <w:rFonts w:ascii="Arial" w:eastAsia="Calibri" w:hAnsi="Arial" w:cs="Arial"/>
          <w:bCs/>
        </w:rPr>
      </w:pPr>
      <w:r w:rsidRPr="001E7B35">
        <w:rPr>
          <w:rFonts w:ascii="Arial" w:eastAsia="Calibri" w:hAnsi="Arial" w:cs="Arial"/>
          <w:bCs/>
        </w:rPr>
        <w:t xml:space="preserve">Private petitions for memorials in churchyards are delegated to the relevant archdeacon, without reference to the wider committee, its </w:t>
      </w:r>
      <w:proofErr w:type="gramStart"/>
      <w:r w:rsidRPr="001E7B35">
        <w:rPr>
          <w:rFonts w:ascii="Arial" w:eastAsia="Calibri" w:hAnsi="Arial" w:cs="Arial"/>
          <w:bCs/>
        </w:rPr>
        <w:t>members</w:t>
      </w:r>
      <w:proofErr w:type="gramEnd"/>
      <w:r w:rsidRPr="001E7B35">
        <w:rPr>
          <w:rFonts w:ascii="Arial" w:eastAsia="Calibri" w:hAnsi="Arial" w:cs="Arial"/>
          <w:bCs/>
        </w:rPr>
        <w:t xml:space="preserve"> or consultants, unless the archdeacon considers such consultation necessary in the particular circumstances. </w:t>
      </w:r>
    </w:p>
    <w:p w14:paraId="5416978B" w14:textId="01C0A2D1" w:rsidR="00980D85" w:rsidRPr="006B3DD2" w:rsidRDefault="00980D85" w:rsidP="0074665A">
      <w:pPr>
        <w:ind w:left="851"/>
        <w:jc w:val="both"/>
        <w:rPr>
          <w:rFonts w:ascii="Arial" w:eastAsia="Calibri" w:hAnsi="Arial" w:cs="Arial"/>
          <w:bCs/>
        </w:rPr>
      </w:pPr>
    </w:p>
    <w:p w14:paraId="2C2DA989" w14:textId="77777777" w:rsidR="005F3CEC" w:rsidRPr="00E67D37" w:rsidRDefault="005F3CEC" w:rsidP="0074665A">
      <w:pPr>
        <w:ind w:left="851"/>
        <w:jc w:val="both"/>
        <w:rPr>
          <w:rFonts w:ascii="Arial" w:eastAsia="Calibri" w:hAnsi="Arial" w:cs="Arial"/>
          <w:b/>
        </w:rPr>
      </w:pPr>
      <w:r w:rsidRPr="00E67D37">
        <w:rPr>
          <w:rFonts w:ascii="Arial" w:eastAsia="Calibri" w:hAnsi="Arial" w:cs="Arial"/>
          <w:b/>
        </w:rPr>
        <w:t xml:space="preserve">Functions of the DAC </w:t>
      </w:r>
    </w:p>
    <w:p w14:paraId="6ECDA843" w14:textId="0D342E43" w:rsidR="005F3CEC" w:rsidRPr="001718DB" w:rsidRDefault="005F3CEC" w:rsidP="0074665A">
      <w:pPr>
        <w:pStyle w:val="ListParagraph"/>
        <w:numPr>
          <w:ilvl w:val="0"/>
          <w:numId w:val="25"/>
        </w:numPr>
        <w:ind w:left="851" w:hanging="1134"/>
        <w:jc w:val="both"/>
        <w:rPr>
          <w:rFonts w:ascii="Arial" w:eastAsia="Calibri" w:hAnsi="Arial" w:cs="Arial"/>
          <w:bCs/>
        </w:rPr>
      </w:pPr>
      <w:r w:rsidRPr="001718DB">
        <w:rPr>
          <w:rFonts w:ascii="Arial" w:eastAsia="Calibri" w:hAnsi="Arial" w:cs="Arial"/>
          <w:bCs/>
        </w:rPr>
        <w:t xml:space="preserve">The functions of the </w:t>
      </w:r>
      <w:r w:rsidR="00391C1E">
        <w:rPr>
          <w:rFonts w:ascii="Arial" w:eastAsia="Calibri" w:hAnsi="Arial" w:cs="Arial"/>
          <w:bCs/>
        </w:rPr>
        <w:t>Salisbury</w:t>
      </w:r>
      <w:r w:rsidRPr="001718DB">
        <w:rPr>
          <w:rFonts w:ascii="Arial" w:eastAsia="Calibri" w:hAnsi="Arial" w:cs="Arial"/>
          <w:bCs/>
        </w:rPr>
        <w:t xml:space="preserve"> Diocesan Advisory Committee shall be: </w:t>
      </w:r>
    </w:p>
    <w:p w14:paraId="4852A08E" w14:textId="0E28379B" w:rsidR="00402075" w:rsidRDefault="005F3CEC" w:rsidP="00746FC4">
      <w:pPr>
        <w:ind w:left="2268" w:hanging="992"/>
        <w:jc w:val="both"/>
        <w:rPr>
          <w:rFonts w:ascii="Arial" w:eastAsia="Calibri" w:hAnsi="Arial" w:cs="Arial"/>
          <w:bCs/>
        </w:rPr>
      </w:pPr>
      <w:r w:rsidRPr="001F2471">
        <w:rPr>
          <w:rFonts w:ascii="Arial" w:eastAsia="Calibri" w:hAnsi="Arial" w:cs="Arial"/>
          <w:bCs/>
        </w:rPr>
        <w:t>3</w:t>
      </w:r>
      <w:r w:rsidR="0074665A">
        <w:rPr>
          <w:rFonts w:ascii="Arial" w:eastAsia="Calibri" w:hAnsi="Arial" w:cs="Arial"/>
          <w:bCs/>
        </w:rPr>
        <w:t>3</w:t>
      </w:r>
      <w:r w:rsidRPr="001F2471">
        <w:rPr>
          <w:rFonts w:ascii="Arial" w:eastAsia="Calibri" w:hAnsi="Arial" w:cs="Arial"/>
          <w:bCs/>
        </w:rPr>
        <w:t xml:space="preserve">.1. </w:t>
      </w:r>
      <w:r w:rsidR="004E213A">
        <w:rPr>
          <w:rFonts w:ascii="Arial" w:eastAsia="Calibri" w:hAnsi="Arial" w:cs="Arial"/>
          <w:bCs/>
        </w:rPr>
        <w:tab/>
      </w:r>
      <w:r w:rsidRPr="001F2471">
        <w:rPr>
          <w:rFonts w:ascii="Arial" w:eastAsia="Calibri" w:hAnsi="Arial" w:cs="Arial"/>
          <w:bCs/>
        </w:rPr>
        <w:t xml:space="preserve">to </w:t>
      </w:r>
      <w:r w:rsidR="003E6A45">
        <w:rPr>
          <w:rFonts w:ascii="Arial" w:eastAsia="Calibri" w:hAnsi="Arial" w:cs="Arial"/>
          <w:bCs/>
        </w:rPr>
        <w:t>serve</w:t>
      </w:r>
      <w:r w:rsidR="00E71DFD">
        <w:rPr>
          <w:rFonts w:ascii="Arial" w:eastAsia="Calibri" w:hAnsi="Arial" w:cs="Arial"/>
          <w:bCs/>
        </w:rPr>
        <w:t xml:space="preserve"> </w:t>
      </w:r>
      <w:r w:rsidR="003E6A45">
        <w:rPr>
          <w:rFonts w:ascii="Arial" w:eastAsia="Calibri" w:hAnsi="Arial" w:cs="Arial"/>
          <w:bCs/>
        </w:rPr>
        <w:t>the renewal and growth of the local church by acting as an adv</w:t>
      </w:r>
      <w:r w:rsidRPr="001F2471">
        <w:rPr>
          <w:rFonts w:ascii="Arial" w:eastAsia="Calibri" w:hAnsi="Arial" w:cs="Arial"/>
          <w:bCs/>
        </w:rPr>
        <w:t xml:space="preserve">isory body on matters affecting places of worship in the diocese and, in particular, to give advice when requested by any of the persons specified in </w:t>
      </w:r>
      <w:r w:rsidR="002D7998">
        <w:rPr>
          <w:rFonts w:ascii="Arial" w:eastAsia="Calibri" w:hAnsi="Arial" w:cs="Arial"/>
          <w:bCs/>
        </w:rPr>
        <w:t>paragraph</w:t>
      </w:r>
      <w:r w:rsidRPr="001F2471">
        <w:rPr>
          <w:rFonts w:ascii="Arial" w:eastAsia="Calibri" w:hAnsi="Arial" w:cs="Arial"/>
          <w:bCs/>
        </w:rPr>
        <w:t xml:space="preserve"> 3</w:t>
      </w:r>
      <w:r w:rsidR="003E6A45">
        <w:rPr>
          <w:rFonts w:ascii="Arial" w:eastAsia="Calibri" w:hAnsi="Arial" w:cs="Arial"/>
          <w:bCs/>
        </w:rPr>
        <w:t>4</w:t>
      </w:r>
      <w:r w:rsidRPr="001F2471">
        <w:rPr>
          <w:rFonts w:ascii="Arial" w:eastAsia="Calibri" w:hAnsi="Arial" w:cs="Arial"/>
          <w:bCs/>
        </w:rPr>
        <w:t xml:space="preserve"> below on matters relating to: </w:t>
      </w:r>
    </w:p>
    <w:p w14:paraId="1020481E" w14:textId="63B61DDD" w:rsidR="006061A0" w:rsidRDefault="005F3CEC" w:rsidP="006061A0">
      <w:pPr>
        <w:ind w:left="1951" w:firstLine="317"/>
        <w:jc w:val="both"/>
        <w:rPr>
          <w:rFonts w:ascii="Arial" w:eastAsia="Calibri" w:hAnsi="Arial" w:cs="Arial"/>
          <w:bCs/>
        </w:rPr>
      </w:pPr>
      <w:r w:rsidRPr="001F2471">
        <w:rPr>
          <w:rFonts w:ascii="Arial" w:eastAsia="Calibri" w:hAnsi="Arial" w:cs="Arial"/>
          <w:bCs/>
        </w:rPr>
        <w:t>3</w:t>
      </w:r>
      <w:r w:rsidR="0074665A">
        <w:rPr>
          <w:rFonts w:ascii="Arial" w:eastAsia="Calibri" w:hAnsi="Arial" w:cs="Arial"/>
          <w:bCs/>
        </w:rPr>
        <w:t>3</w:t>
      </w:r>
      <w:r w:rsidRPr="001F2471">
        <w:rPr>
          <w:rFonts w:ascii="Arial" w:eastAsia="Calibri" w:hAnsi="Arial" w:cs="Arial"/>
          <w:bCs/>
        </w:rPr>
        <w:t>.1.1.</w:t>
      </w:r>
      <w:r w:rsidR="00AB55C9">
        <w:rPr>
          <w:rFonts w:ascii="Arial" w:eastAsia="Calibri" w:hAnsi="Arial" w:cs="Arial"/>
          <w:bCs/>
        </w:rPr>
        <w:tab/>
      </w:r>
      <w:r w:rsidR="00982392">
        <w:rPr>
          <w:rFonts w:ascii="Arial" w:eastAsia="Calibri" w:hAnsi="Arial" w:cs="Arial"/>
          <w:bCs/>
        </w:rPr>
        <w:t>t</w:t>
      </w:r>
      <w:r w:rsidRPr="001F2471">
        <w:rPr>
          <w:rFonts w:ascii="Arial" w:eastAsia="Calibri" w:hAnsi="Arial" w:cs="Arial"/>
          <w:bCs/>
        </w:rPr>
        <w:t xml:space="preserve">he grant of faculties; </w:t>
      </w:r>
    </w:p>
    <w:p w14:paraId="6753AD3E" w14:textId="75133836" w:rsidR="006061A0" w:rsidRDefault="005F3CEC" w:rsidP="006061A0">
      <w:pPr>
        <w:ind w:left="3686" w:hanging="1418"/>
        <w:jc w:val="both"/>
        <w:rPr>
          <w:rFonts w:ascii="Arial" w:eastAsia="Calibri" w:hAnsi="Arial" w:cs="Arial"/>
          <w:bCs/>
        </w:rPr>
      </w:pPr>
      <w:r w:rsidRPr="001F2471">
        <w:rPr>
          <w:rFonts w:ascii="Arial" w:eastAsia="Calibri" w:hAnsi="Arial" w:cs="Arial"/>
          <w:bCs/>
        </w:rPr>
        <w:t>3</w:t>
      </w:r>
      <w:r w:rsidR="003E6A45">
        <w:rPr>
          <w:rFonts w:ascii="Arial" w:eastAsia="Calibri" w:hAnsi="Arial" w:cs="Arial"/>
          <w:bCs/>
        </w:rPr>
        <w:t>3</w:t>
      </w:r>
      <w:r w:rsidRPr="001F2471">
        <w:rPr>
          <w:rFonts w:ascii="Arial" w:eastAsia="Calibri" w:hAnsi="Arial" w:cs="Arial"/>
          <w:bCs/>
        </w:rPr>
        <w:t>.1.2.</w:t>
      </w:r>
      <w:r w:rsidR="00AB55C9">
        <w:rPr>
          <w:rFonts w:ascii="Arial" w:eastAsia="Calibri" w:hAnsi="Arial" w:cs="Arial"/>
          <w:bCs/>
        </w:rPr>
        <w:tab/>
      </w:r>
      <w:r w:rsidRPr="001F2471">
        <w:rPr>
          <w:rFonts w:ascii="Arial" w:eastAsia="Calibri" w:hAnsi="Arial" w:cs="Arial"/>
          <w:bCs/>
        </w:rPr>
        <w:t>the architecture, archaeology, art and history of places of worship;</w:t>
      </w:r>
    </w:p>
    <w:p w14:paraId="6E154FFC" w14:textId="76B1A86A" w:rsidR="006061A0" w:rsidRDefault="002D5755" w:rsidP="006061A0">
      <w:pPr>
        <w:ind w:left="3686" w:hanging="1418"/>
        <w:jc w:val="both"/>
        <w:rPr>
          <w:rFonts w:ascii="Arial" w:eastAsia="Calibri" w:hAnsi="Arial" w:cs="Arial"/>
          <w:bCs/>
        </w:rPr>
      </w:pPr>
      <w:r>
        <w:rPr>
          <w:rFonts w:ascii="Arial" w:eastAsia="Calibri" w:hAnsi="Arial" w:cs="Arial"/>
          <w:bCs/>
        </w:rPr>
        <w:t>3</w:t>
      </w:r>
      <w:r w:rsidR="003E6A45">
        <w:rPr>
          <w:rFonts w:ascii="Arial" w:eastAsia="Calibri" w:hAnsi="Arial" w:cs="Arial"/>
          <w:bCs/>
        </w:rPr>
        <w:t>3</w:t>
      </w:r>
      <w:r>
        <w:rPr>
          <w:rFonts w:ascii="Arial" w:eastAsia="Calibri" w:hAnsi="Arial" w:cs="Arial"/>
          <w:bCs/>
        </w:rPr>
        <w:t xml:space="preserve">.1.3. </w:t>
      </w:r>
      <w:r w:rsidR="006061A0">
        <w:rPr>
          <w:rFonts w:ascii="Arial" w:eastAsia="Calibri" w:hAnsi="Arial" w:cs="Arial"/>
          <w:bCs/>
        </w:rPr>
        <w:tab/>
      </w:r>
      <w:r>
        <w:rPr>
          <w:rFonts w:ascii="Arial" w:eastAsia="Calibri" w:hAnsi="Arial" w:cs="Arial"/>
          <w:bCs/>
        </w:rPr>
        <w:t>the use, care, planning design and redundancy of places of worship;</w:t>
      </w:r>
    </w:p>
    <w:p w14:paraId="19B3BFCF" w14:textId="6E8F32B1" w:rsidR="006061A0" w:rsidRDefault="002D5755" w:rsidP="006061A0">
      <w:pPr>
        <w:ind w:left="3686" w:hanging="1418"/>
        <w:jc w:val="both"/>
        <w:rPr>
          <w:rFonts w:ascii="Arial" w:eastAsia="Calibri" w:hAnsi="Arial" w:cs="Arial"/>
          <w:bCs/>
        </w:rPr>
      </w:pPr>
      <w:r>
        <w:rPr>
          <w:rFonts w:ascii="Arial" w:eastAsia="Calibri" w:hAnsi="Arial" w:cs="Arial"/>
          <w:bCs/>
        </w:rPr>
        <w:t>3</w:t>
      </w:r>
      <w:r w:rsidR="003E6A45">
        <w:rPr>
          <w:rFonts w:ascii="Arial" w:eastAsia="Calibri" w:hAnsi="Arial" w:cs="Arial"/>
          <w:bCs/>
        </w:rPr>
        <w:t>3</w:t>
      </w:r>
      <w:r>
        <w:rPr>
          <w:rFonts w:ascii="Arial" w:eastAsia="Calibri" w:hAnsi="Arial" w:cs="Arial"/>
          <w:bCs/>
        </w:rPr>
        <w:t>.1.4.</w:t>
      </w:r>
      <w:r w:rsidR="006061A0">
        <w:rPr>
          <w:rFonts w:ascii="Arial" w:eastAsia="Calibri" w:hAnsi="Arial" w:cs="Arial"/>
          <w:bCs/>
        </w:rPr>
        <w:tab/>
      </w:r>
      <w:r>
        <w:rPr>
          <w:rFonts w:ascii="Arial" w:eastAsia="Calibri" w:hAnsi="Arial" w:cs="Arial"/>
          <w:bCs/>
        </w:rPr>
        <w:t xml:space="preserve"> the use and care </w:t>
      </w:r>
      <w:r w:rsidR="00A428A0">
        <w:rPr>
          <w:rFonts w:ascii="Arial" w:eastAsia="Calibri" w:hAnsi="Arial" w:cs="Arial"/>
          <w:bCs/>
        </w:rPr>
        <w:t>of the contents of such places;</w:t>
      </w:r>
    </w:p>
    <w:p w14:paraId="0251C552" w14:textId="298A4444" w:rsidR="00A428A0" w:rsidRDefault="00A428A0" w:rsidP="006061A0">
      <w:pPr>
        <w:ind w:left="3686" w:hanging="1418"/>
        <w:jc w:val="both"/>
        <w:rPr>
          <w:rFonts w:ascii="Arial" w:eastAsia="Calibri" w:hAnsi="Arial" w:cs="Arial"/>
          <w:bCs/>
        </w:rPr>
      </w:pPr>
      <w:r>
        <w:rPr>
          <w:rFonts w:ascii="Arial" w:eastAsia="Calibri" w:hAnsi="Arial" w:cs="Arial"/>
          <w:bCs/>
        </w:rPr>
        <w:t>3</w:t>
      </w:r>
      <w:r w:rsidR="003E6A45">
        <w:rPr>
          <w:rFonts w:ascii="Arial" w:eastAsia="Calibri" w:hAnsi="Arial" w:cs="Arial"/>
          <w:bCs/>
        </w:rPr>
        <w:t>3</w:t>
      </w:r>
      <w:r>
        <w:rPr>
          <w:rFonts w:ascii="Arial" w:eastAsia="Calibri" w:hAnsi="Arial" w:cs="Arial"/>
          <w:bCs/>
        </w:rPr>
        <w:t>.1.5.</w:t>
      </w:r>
      <w:r w:rsidR="00AB55C9">
        <w:rPr>
          <w:rFonts w:ascii="Arial" w:eastAsia="Calibri" w:hAnsi="Arial" w:cs="Arial"/>
          <w:bCs/>
        </w:rPr>
        <w:tab/>
      </w:r>
      <w:r w:rsidR="006E25C7">
        <w:rPr>
          <w:rFonts w:ascii="Arial" w:eastAsia="Calibri" w:hAnsi="Arial" w:cs="Arial"/>
          <w:bCs/>
        </w:rPr>
        <w:t>t</w:t>
      </w:r>
      <w:r>
        <w:rPr>
          <w:rFonts w:ascii="Arial" w:eastAsia="Calibri" w:hAnsi="Arial" w:cs="Arial"/>
          <w:bCs/>
        </w:rPr>
        <w:t>he use and care of churchyards and burial grounds;</w:t>
      </w:r>
    </w:p>
    <w:p w14:paraId="1CAE17CC" w14:textId="4B90409A" w:rsidR="00A428A0" w:rsidRDefault="00A428A0" w:rsidP="00C904ED">
      <w:pPr>
        <w:ind w:left="2127" w:hanging="851"/>
        <w:jc w:val="both"/>
        <w:rPr>
          <w:rFonts w:ascii="Arial" w:eastAsia="Calibri" w:hAnsi="Arial" w:cs="Arial"/>
          <w:bCs/>
        </w:rPr>
      </w:pPr>
    </w:p>
    <w:p w14:paraId="2C9B6188" w14:textId="62D5F188" w:rsidR="00402075" w:rsidRPr="003E44EB" w:rsidRDefault="00BB22E1" w:rsidP="003E44EB">
      <w:pPr>
        <w:pStyle w:val="ListParagraph"/>
        <w:ind w:left="1843" w:hanging="567"/>
        <w:jc w:val="both"/>
        <w:rPr>
          <w:rFonts w:ascii="Arial" w:eastAsia="Calibri" w:hAnsi="Arial" w:cs="Arial"/>
          <w:bCs/>
        </w:rPr>
      </w:pPr>
      <w:r w:rsidRPr="00BB22E1">
        <w:rPr>
          <w:rFonts w:ascii="Arial" w:eastAsia="Calibri" w:hAnsi="Arial" w:cs="Arial"/>
          <w:bCs/>
        </w:rPr>
        <w:t>3</w:t>
      </w:r>
      <w:r w:rsidR="003E6A45">
        <w:rPr>
          <w:rFonts w:ascii="Arial" w:eastAsia="Calibri" w:hAnsi="Arial" w:cs="Arial"/>
          <w:bCs/>
        </w:rPr>
        <w:t>3</w:t>
      </w:r>
      <w:r w:rsidRPr="003E44EB">
        <w:rPr>
          <w:rFonts w:ascii="Arial" w:eastAsia="Calibri" w:hAnsi="Arial" w:cs="Arial"/>
          <w:bCs/>
        </w:rPr>
        <w:t xml:space="preserve">.2. </w:t>
      </w:r>
      <w:r w:rsidR="004E213A" w:rsidRPr="003E44EB">
        <w:rPr>
          <w:rFonts w:ascii="Arial" w:eastAsia="Calibri" w:hAnsi="Arial" w:cs="Arial"/>
          <w:bCs/>
        </w:rPr>
        <w:tab/>
      </w:r>
      <w:r w:rsidR="006061A0" w:rsidRPr="003E44EB">
        <w:rPr>
          <w:rFonts w:ascii="Arial" w:eastAsia="Calibri" w:hAnsi="Arial" w:cs="Arial"/>
          <w:bCs/>
        </w:rPr>
        <w:tab/>
      </w:r>
      <w:r w:rsidRPr="003E44EB">
        <w:rPr>
          <w:rFonts w:ascii="Arial" w:eastAsia="Calibri" w:hAnsi="Arial" w:cs="Arial"/>
          <w:bCs/>
        </w:rPr>
        <w:t>to review and assess the degree of risk to materials</w:t>
      </w:r>
      <w:r w:rsidR="00BF6F2A" w:rsidRPr="003E44EB">
        <w:rPr>
          <w:rFonts w:ascii="Arial" w:eastAsia="Calibri" w:hAnsi="Arial" w:cs="Arial"/>
          <w:bCs/>
        </w:rPr>
        <w:t>, or of loss to</w:t>
      </w:r>
    </w:p>
    <w:p w14:paraId="7E4E2502" w14:textId="1F016A3B" w:rsidR="00746FC4" w:rsidRDefault="006061A0" w:rsidP="006061A0">
      <w:pPr>
        <w:pStyle w:val="ListParagraph"/>
        <w:ind w:left="2127" w:hanging="851"/>
        <w:jc w:val="both"/>
        <w:rPr>
          <w:rFonts w:ascii="Arial" w:eastAsia="Calibri" w:hAnsi="Arial" w:cs="Arial"/>
          <w:bCs/>
        </w:rPr>
      </w:pPr>
      <w:r>
        <w:rPr>
          <w:rFonts w:ascii="Arial" w:eastAsia="Calibri" w:hAnsi="Arial" w:cs="Arial"/>
          <w:bCs/>
        </w:rPr>
        <w:tab/>
      </w:r>
      <w:r w:rsidR="00E16446">
        <w:rPr>
          <w:rFonts w:ascii="Arial" w:eastAsia="Calibri" w:hAnsi="Arial" w:cs="Arial"/>
          <w:bCs/>
        </w:rPr>
        <w:t>archaeological or historic remains or records, arising from any proposals</w:t>
      </w:r>
      <w:r w:rsidR="00BA4F8B">
        <w:rPr>
          <w:rFonts w:ascii="Arial" w:eastAsia="Calibri" w:hAnsi="Arial" w:cs="Arial"/>
          <w:bCs/>
        </w:rPr>
        <w:t xml:space="preserve"> relating to the conservation, repair or alteration of places of worship, churchyards and burials </w:t>
      </w:r>
      <w:r w:rsidR="00112615">
        <w:rPr>
          <w:rFonts w:ascii="Arial" w:eastAsia="Calibri" w:hAnsi="Arial" w:cs="Arial"/>
          <w:bCs/>
        </w:rPr>
        <w:t>grounds and the contents of such places:</w:t>
      </w:r>
    </w:p>
    <w:p w14:paraId="68F12611" w14:textId="050BA31A" w:rsidR="007E5B0E" w:rsidRDefault="00746FC4" w:rsidP="007E5B0E">
      <w:pPr>
        <w:pStyle w:val="ListParagraph"/>
        <w:ind w:left="2127" w:hanging="851"/>
        <w:jc w:val="both"/>
        <w:rPr>
          <w:rFonts w:ascii="Arial" w:eastAsia="Calibri" w:hAnsi="Arial" w:cs="Arial"/>
          <w:bCs/>
        </w:rPr>
      </w:pPr>
      <w:r>
        <w:rPr>
          <w:rFonts w:ascii="Arial" w:eastAsia="Calibri" w:hAnsi="Arial" w:cs="Arial"/>
          <w:bCs/>
        </w:rPr>
        <w:t>3</w:t>
      </w:r>
      <w:r w:rsidR="003E6A45">
        <w:rPr>
          <w:rFonts w:ascii="Arial" w:eastAsia="Calibri" w:hAnsi="Arial" w:cs="Arial"/>
          <w:bCs/>
        </w:rPr>
        <w:t>3</w:t>
      </w:r>
      <w:r>
        <w:rPr>
          <w:rFonts w:ascii="Arial" w:eastAsia="Calibri" w:hAnsi="Arial" w:cs="Arial"/>
          <w:bCs/>
        </w:rPr>
        <w:t>.</w:t>
      </w:r>
      <w:r w:rsidR="002D7998">
        <w:rPr>
          <w:rFonts w:ascii="Arial" w:eastAsia="Calibri" w:hAnsi="Arial" w:cs="Arial"/>
          <w:bCs/>
        </w:rPr>
        <w:t>3</w:t>
      </w:r>
      <w:r>
        <w:rPr>
          <w:rFonts w:ascii="Arial" w:eastAsia="Calibri" w:hAnsi="Arial" w:cs="Arial"/>
          <w:bCs/>
        </w:rPr>
        <w:t>.</w:t>
      </w:r>
      <w:r w:rsidR="006061A0">
        <w:rPr>
          <w:rFonts w:ascii="Arial" w:eastAsia="Calibri" w:hAnsi="Arial" w:cs="Arial"/>
          <w:bCs/>
        </w:rPr>
        <w:tab/>
      </w:r>
      <w:r w:rsidR="00082CF5" w:rsidRPr="00746FC4">
        <w:rPr>
          <w:rFonts w:ascii="Arial" w:eastAsia="Calibri" w:hAnsi="Arial" w:cs="Arial"/>
          <w:bCs/>
        </w:rPr>
        <w:t xml:space="preserve">to develop and maintain a repository of records relating to the conservation, repair and alteration of </w:t>
      </w:r>
      <w:r w:rsidR="000A3F08" w:rsidRPr="00746FC4">
        <w:rPr>
          <w:rFonts w:ascii="Arial" w:eastAsia="Calibri" w:hAnsi="Arial" w:cs="Arial"/>
          <w:bCs/>
        </w:rPr>
        <w:t>places</w:t>
      </w:r>
      <w:r w:rsidR="00082CF5" w:rsidRPr="00746FC4">
        <w:rPr>
          <w:rFonts w:ascii="Arial" w:eastAsia="Calibri" w:hAnsi="Arial" w:cs="Arial"/>
          <w:bCs/>
        </w:rPr>
        <w:t xml:space="preserve"> of worship, churchyards and burial grounds and </w:t>
      </w:r>
      <w:r w:rsidR="000A3F08" w:rsidRPr="00746FC4">
        <w:rPr>
          <w:rFonts w:ascii="Arial" w:eastAsia="Calibri" w:hAnsi="Arial" w:cs="Arial"/>
          <w:bCs/>
        </w:rPr>
        <w:t>other material (including inspection reports, inventories, technical information and photographs) relating to the work of the committee</w:t>
      </w:r>
      <w:r w:rsidR="000938E6" w:rsidRPr="00746FC4">
        <w:rPr>
          <w:rFonts w:ascii="Arial" w:eastAsia="Calibri" w:hAnsi="Arial" w:cs="Arial"/>
          <w:bCs/>
        </w:rPr>
        <w:t>;</w:t>
      </w:r>
    </w:p>
    <w:p w14:paraId="5014E353" w14:textId="77777777" w:rsidR="003E6A45" w:rsidRDefault="000938E6" w:rsidP="003E6A45">
      <w:pPr>
        <w:pStyle w:val="ListParagraph"/>
        <w:numPr>
          <w:ilvl w:val="1"/>
          <w:numId w:val="46"/>
        </w:numPr>
        <w:jc w:val="both"/>
        <w:rPr>
          <w:rFonts w:ascii="Arial" w:eastAsia="Calibri" w:hAnsi="Arial" w:cs="Arial"/>
          <w:bCs/>
        </w:rPr>
      </w:pPr>
      <w:r w:rsidRPr="003E6A45">
        <w:rPr>
          <w:rFonts w:ascii="Arial" w:eastAsia="Calibri" w:hAnsi="Arial" w:cs="Arial"/>
          <w:bCs/>
        </w:rPr>
        <w:t>to issue guidance for the preparation and storage of such records;</w:t>
      </w:r>
    </w:p>
    <w:p w14:paraId="428DAB28" w14:textId="27BE146B" w:rsidR="003E6A45" w:rsidRDefault="000938E6" w:rsidP="003E6A45">
      <w:pPr>
        <w:pStyle w:val="ListParagraph"/>
        <w:numPr>
          <w:ilvl w:val="1"/>
          <w:numId w:val="46"/>
        </w:numPr>
        <w:ind w:left="2127" w:hanging="851"/>
        <w:jc w:val="both"/>
        <w:rPr>
          <w:rFonts w:ascii="Arial" w:eastAsia="Calibri" w:hAnsi="Arial" w:cs="Arial"/>
          <w:bCs/>
        </w:rPr>
      </w:pPr>
      <w:r w:rsidRPr="003E6A45">
        <w:rPr>
          <w:rFonts w:ascii="Arial" w:eastAsia="Calibri" w:hAnsi="Arial" w:cs="Arial"/>
          <w:bCs/>
        </w:rPr>
        <w:t>to make recommendation</w:t>
      </w:r>
      <w:r w:rsidR="00E6126C">
        <w:rPr>
          <w:rFonts w:ascii="Arial" w:eastAsia="Calibri" w:hAnsi="Arial" w:cs="Arial"/>
          <w:bCs/>
        </w:rPr>
        <w:t>s</w:t>
      </w:r>
      <w:r w:rsidRPr="003E6A45">
        <w:rPr>
          <w:rFonts w:ascii="Arial" w:eastAsia="Calibri" w:hAnsi="Arial" w:cs="Arial"/>
          <w:bCs/>
        </w:rPr>
        <w:t xml:space="preserve"> as</w:t>
      </w:r>
      <w:r w:rsidR="00472F8A">
        <w:rPr>
          <w:rFonts w:ascii="Arial" w:eastAsia="Calibri" w:hAnsi="Arial" w:cs="Arial"/>
          <w:bCs/>
        </w:rPr>
        <w:t xml:space="preserve"> </w:t>
      </w:r>
      <w:r w:rsidR="00E6126C">
        <w:rPr>
          <w:rFonts w:ascii="Arial" w:eastAsia="Calibri" w:hAnsi="Arial" w:cs="Arial"/>
          <w:bCs/>
        </w:rPr>
        <w:t>to</w:t>
      </w:r>
      <w:r w:rsidRPr="003E6A45">
        <w:rPr>
          <w:rFonts w:ascii="Arial" w:eastAsia="Calibri" w:hAnsi="Arial" w:cs="Arial"/>
          <w:bCs/>
        </w:rPr>
        <w:t xml:space="preserve"> the circumstance when the preparation of such a record should be made a condition of a faculty;</w:t>
      </w:r>
    </w:p>
    <w:p w14:paraId="4C2AD92D" w14:textId="42220BD0" w:rsidR="003E6A45" w:rsidRDefault="001B3D9D" w:rsidP="003E6A45">
      <w:pPr>
        <w:pStyle w:val="ListParagraph"/>
        <w:numPr>
          <w:ilvl w:val="1"/>
          <w:numId w:val="46"/>
        </w:numPr>
        <w:ind w:left="2127" w:hanging="851"/>
        <w:jc w:val="both"/>
        <w:rPr>
          <w:rFonts w:ascii="Arial" w:eastAsia="Calibri" w:hAnsi="Arial" w:cs="Arial"/>
          <w:bCs/>
        </w:rPr>
      </w:pPr>
      <w:r w:rsidRPr="003E6A45">
        <w:rPr>
          <w:rFonts w:ascii="Arial" w:eastAsia="Calibri" w:hAnsi="Arial" w:cs="Arial"/>
          <w:bCs/>
        </w:rPr>
        <w:t xml:space="preserve">to take action to encourage the care and appreciation of places </w:t>
      </w:r>
      <w:r w:rsidR="00D32A49" w:rsidRPr="003E6A45">
        <w:rPr>
          <w:rFonts w:ascii="Arial" w:eastAsia="Calibri" w:hAnsi="Arial" w:cs="Arial"/>
          <w:bCs/>
        </w:rPr>
        <w:t>of worship, churchyards and burial</w:t>
      </w:r>
      <w:r w:rsidR="00A606E0" w:rsidRPr="003E6A45">
        <w:rPr>
          <w:rFonts w:ascii="Arial" w:eastAsia="Calibri" w:hAnsi="Arial" w:cs="Arial"/>
          <w:bCs/>
        </w:rPr>
        <w:t xml:space="preserve"> grounds and the contents of such </w:t>
      </w:r>
      <w:r w:rsidR="00A606E0" w:rsidRPr="003E6A45">
        <w:rPr>
          <w:rFonts w:ascii="Arial" w:eastAsia="Calibri" w:hAnsi="Arial" w:cs="Arial"/>
          <w:bCs/>
        </w:rPr>
        <w:lastRenderedPageBreak/>
        <w:t>places, and for that purpose to publicise methods of conservation, repair</w:t>
      </w:r>
      <w:r w:rsidR="00996916" w:rsidRPr="003E6A45">
        <w:rPr>
          <w:rFonts w:ascii="Arial" w:eastAsia="Calibri" w:hAnsi="Arial" w:cs="Arial"/>
          <w:bCs/>
        </w:rPr>
        <w:t>, construction, adap</w:t>
      </w:r>
      <w:r w:rsidR="00E6126C">
        <w:rPr>
          <w:rFonts w:ascii="Arial" w:eastAsia="Calibri" w:hAnsi="Arial" w:cs="Arial"/>
          <w:bCs/>
        </w:rPr>
        <w:t>ta</w:t>
      </w:r>
      <w:r w:rsidR="00996916" w:rsidRPr="003E6A45">
        <w:rPr>
          <w:rFonts w:ascii="Arial" w:eastAsia="Calibri" w:hAnsi="Arial" w:cs="Arial"/>
          <w:bCs/>
        </w:rPr>
        <w:t>tion and redevelopment;</w:t>
      </w:r>
    </w:p>
    <w:p w14:paraId="2F0ECEE8" w14:textId="1F13B45D" w:rsidR="003E6A45" w:rsidRDefault="00996916" w:rsidP="003E6A45">
      <w:pPr>
        <w:pStyle w:val="ListParagraph"/>
        <w:numPr>
          <w:ilvl w:val="1"/>
          <w:numId w:val="46"/>
        </w:numPr>
        <w:ind w:left="2127" w:hanging="851"/>
        <w:jc w:val="both"/>
        <w:rPr>
          <w:rFonts w:ascii="Arial" w:eastAsia="Calibri" w:hAnsi="Arial" w:cs="Arial"/>
          <w:bCs/>
        </w:rPr>
      </w:pPr>
      <w:r w:rsidRPr="003E6A45">
        <w:rPr>
          <w:rFonts w:ascii="Arial" w:eastAsia="Calibri" w:hAnsi="Arial" w:cs="Arial"/>
          <w:bCs/>
        </w:rPr>
        <w:t xml:space="preserve">to perform such other </w:t>
      </w:r>
      <w:r w:rsidR="006A69B3" w:rsidRPr="003E6A45">
        <w:rPr>
          <w:rFonts w:ascii="Arial" w:eastAsia="Calibri" w:hAnsi="Arial" w:cs="Arial"/>
          <w:bCs/>
        </w:rPr>
        <w:t xml:space="preserve">functions as may be assigned to the </w:t>
      </w:r>
      <w:r w:rsidR="00A4226C" w:rsidRPr="003E6A45">
        <w:rPr>
          <w:rFonts w:ascii="Arial" w:eastAsia="Calibri" w:hAnsi="Arial" w:cs="Arial"/>
          <w:bCs/>
        </w:rPr>
        <w:t xml:space="preserve">committee by any </w:t>
      </w:r>
      <w:r w:rsidR="00770030" w:rsidRPr="003E6A45">
        <w:rPr>
          <w:rFonts w:ascii="Arial" w:eastAsia="Calibri" w:hAnsi="Arial" w:cs="Arial"/>
          <w:bCs/>
        </w:rPr>
        <w:t>enactment</w:t>
      </w:r>
      <w:r w:rsidR="003F03CA" w:rsidRPr="003E6A45">
        <w:rPr>
          <w:rFonts w:ascii="Arial" w:eastAsia="Calibri" w:hAnsi="Arial" w:cs="Arial"/>
          <w:bCs/>
        </w:rPr>
        <w:t xml:space="preserve">, by any Canon </w:t>
      </w:r>
      <w:r w:rsidR="007439BA" w:rsidRPr="003E6A45">
        <w:rPr>
          <w:rFonts w:ascii="Arial" w:eastAsia="Calibri" w:hAnsi="Arial" w:cs="Arial"/>
          <w:bCs/>
        </w:rPr>
        <w:t>of the Church of England or by resolution of the diocesan synod or as the committee may be requested to perform by the Bishop o</w:t>
      </w:r>
      <w:r w:rsidR="00E6126C">
        <w:rPr>
          <w:rFonts w:ascii="Arial" w:eastAsia="Calibri" w:hAnsi="Arial" w:cs="Arial"/>
          <w:bCs/>
        </w:rPr>
        <w:t>r</w:t>
      </w:r>
      <w:r w:rsidR="00E71DFD">
        <w:rPr>
          <w:rFonts w:ascii="Arial" w:eastAsia="Calibri" w:hAnsi="Arial" w:cs="Arial"/>
          <w:bCs/>
        </w:rPr>
        <w:t xml:space="preserve"> </w:t>
      </w:r>
      <w:r w:rsidR="007439BA" w:rsidRPr="003E6A45">
        <w:rPr>
          <w:rFonts w:ascii="Arial" w:eastAsia="Calibri" w:hAnsi="Arial" w:cs="Arial"/>
          <w:bCs/>
        </w:rPr>
        <w:t xml:space="preserve">Chancellor of the </w:t>
      </w:r>
      <w:r w:rsidR="00B67A95" w:rsidRPr="003E6A45">
        <w:rPr>
          <w:rFonts w:ascii="Arial" w:eastAsia="Calibri" w:hAnsi="Arial" w:cs="Arial"/>
          <w:bCs/>
        </w:rPr>
        <w:t>diocese</w:t>
      </w:r>
      <w:r w:rsidR="007439BA" w:rsidRPr="003E6A45">
        <w:rPr>
          <w:rFonts w:ascii="Arial" w:eastAsia="Calibri" w:hAnsi="Arial" w:cs="Arial"/>
          <w:bCs/>
        </w:rPr>
        <w:t>.</w:t>
      </w:r>
    </w:p>
    <w:p w14:paraId="20D86928" w14:textId="4484A084" w:rsidR="006A0319" w:rsidRPr="003E6A45" w:rsidRDefault="00B67A95" w:rsidP="003E6A45">
      <w:pPr>
        <w:pStyle w:val="ListParagraph"/>
        <w:numPr>
          <w:ilvl w:val="1"/>
          <w:numId w:val="46"/>
        </w:numPr>
        <w:ind w:left="2127" w:hanging="851"/>
        <w:jc w:val="both"/>
        <w:rPr>
          <w:rFonts w:ascii="Arial" w:eastAsia="Calibri" w:hAnsi="Arial" w:cs="Arial"/>
          <w:bCs/>
        </w:rPr>
      </w:pPr>
      <w:r w:rsidRPr="003E6A45">
        <w:rPr>
          <w:rFonts w:ascii="Arial" w:eastAsia="Calibri" w:hAnsi="Arial" w:cs="Arial"/>
          <w:bCs/>
        </w:rPr>
        <w:t xml:space="preserve">Subject to such amendment or additional functions as may be specified in any amendments to or in legislation replacing the Care of Churches and Ecclesiastical Jurisdiction Measure 2018.  </w:t>
      </w:r>
    </w:p>
    <w:p w14:paraId="14489DA6" w14:textId="77777777" w:rsidR="006B3DD2" w:rsidRPr="00AB296C" w:rsidRDefault="006B3DD2" w:rsidP="006B3DD2">
      <w:pPr>
        <w:pStyle w:val="ListParagraph"/>
        <w:tabs>
          <w:tab w:val="left" w:pos="1560"/>
        </w:tabs>
        <w:ind w:left="2127"/>
        <w:jc w:val="both"/>
        <w:rPr>
          <w:rFonts w:ascii="Arial" w:eastAsia="Calibri" w:hAnsi="Arial" w:cs="Arial"/>
          <w:bCs/>
        </w:rPr>
      </w:pPr>
    </w:p>
    <w:p w14:paraId="79230134" w14:textId="6A2A7A4A" w:rsidR="00474A82" w:rsidRPr="00B56340" w:rsidRDefault="00474A82" w:rsidP="0074665A">
      <w:pPr>
        <w:pStyle w:val="ListParagraph"/>
        <w:numPr>
          <w:ilvl w:val="0"/>
          <w:numId w:val="25"/>
        </w:numPr>
        <w:tabs>
          <w:tab w:val="left" w:pos="142"/>
          <w:tab w:val="left" w:pos="851"/>
          <w:tab w:val="left" w:pos="993"/>
        </w:tabs>
        <w:ind w:left="1276" w:hanging="1134"/>
        <w:jc w:val="both"/>
        <w:rPr>
          <w:rFonts w:ascii="Arial" w:eastAsia="Calibri" w:hAnsi="Arial" w:cs="Arial"/>
          <w:bCs/>
        </w:rPr>
      </w:pPr>
      <w:r w:rsidRPr="00B56340">
        <w:rPr>
          <w:rFonts w:ascii="Arial" w:eastAsia="Calibri" w:hAnsi="Arial" w:cs="Arial"/>
          <w:bCs/>
        </w:rPr>
        <w:t xml:space="preserve">The persons referred to in </w:t>
      </w:r>
      <w:r w:rsidR="002D7998" w:rsidRPr="00B56340">
        <w:rPr>
          <w:rFonts w:ascii="Arial" w:eastAsia="Calibri" w:hAnsi="Arial" w:cs="Arial"/>
          <w:bCs/>
        </w:rPr>
        <w:t>paragraph</w:t>
      </w:r>
      <w:r w:rsidRPr="00B56340">
        <w:rPr>
          <w:rFonts w:ascii="Arial" w:eastAsia="Calibri" w:hAnsi="Arial" w:cs="Arial"/>
          <w:bCs/>
        </w:rPr>
        <w:t xml:space="preserve"> 3</w:t>
      </w:r>
      <w:r w:rsidR="00DF7A2E">
        <w:rPr>
          <w:rFonts w:ascii="Arial" w:eastAsia="Calibri" w:hAnsi="Arial" w:cs="Arial"/>
          <w:bCs/>
        </w:rPr>
        <w:t>2</w:t>
      </w:r>
      <w:r w:rsidRPr="00B56340">
        <w:rPr>
          <w:rFonts w:ascii="Arial" w:eastAsia="Calibri" w:hAnsi="Arial" w:cs="Arial"/>
          <w:bCs/>
        </w:rPr>
        <w:t>.1 above are:</w:t>
      </w:r>
    </w:p>
    <w:p w14:paraId="0C3BD377" w14:textId="77777777" w:rsidR="0074665A" w:rsidRDefault="009A037B" w:rsidP="0074665A">
      <w:pPr>
        <w:pStyle w:val="ListParagraph"/>
        <w:numPr>
          <w:ilvl w:val="1"/>
          <w:numId w:val="45"/>
        </w:numPr>
        <w:jc w:val="both"/>
        <w:rPr>
          <w:rFonts w:ascii="Arial" w:eastAsia="Calibri" w:hAnsi="Arial" w:cs="Arial"/>
          <w:bCs/>
        </w:rPr>
      </w:pPr>
      <w:r w:rsidRPr="0074665A">
        <w:rPr>
          <w:rFonts w:ascii="Arial" w:eastAsia="Calibri" w:hAnsi="Arial" w:cs="Arial"/>
          <w:bCs/>
        </w:rPr>
        <w:t>The Bishop of the diocese</w:t>
      </w:r>
    </w:p>
    <w:p w14:paraId="56AE659E" w14:textId="77777777" w:rsidR="0074665A" w:rsidRDefault="009A037B" w:rsidP="0074665A">
      <w:pPr>
        <w:pStyle w:val="ListParagraph"/>
        <w:numPr>
          <w:ilvl w:val="1"/>
          <w:numId w:val="45"/>
        </w:numPr>
        <w:jc w:val="both"/>
        <w:rPr>
          <w:rFonts w:ascii="Arial" w:eastAsia="Calibri" w:hAnsi="Arial" w:cs="Arial"/>
          <w:bCs/>
        </w:rPr>
      </w:pPr>
      <w:r w:rsidRPr="0074665A">
        <w:rPr>
          <w:rFonts w:ascii="Arial" w:eastAsia="Calibri" w:hAnsi="Arial" w:cs="Arial"/>
          <w:bCs/>
        </w:rPr>
        <w:t>The Chancellor of the diocese</w:t>
      </w:r>
      <w:r w:rsidR="00213209" w:rsidRPr="0074665A">
        <w:rPr>
          <w:rFonts w:ascii="Arial" w:eastAsia="Calibri" w:hAnsi="Arial" w:cs="Arial"/>
          <w:bCs/>
        </w:rPr>
        <w:t>;</w:t>
      </w:r>
    </w:p>
    <w:p w14:paraId="07F6DF6A" w14:textId="77777777" w:rsidR="0074665A" w:rsidRDefault="00213209" w:rsidP="0074665A">
      <w:pPr>
        <w:pStyle w:val="ListParagraph"/>
        <w:numPr>
          <w:ilvl w:val="1"/>
          <w:numId w:val="45"/>
        </w:numPr>
        <w:jc w:val="both"/>
        <w:rPr>
          <w:rFonts w:ascii="Arial" w:eastAsia="Calibri" w:hAnsi="Arial" w:cs="Arial"/>
          <w:bCs/>
        </w:rPr>
      </w:pPr>
      <w:r w:rsidRPr="0074665A">
        <w:rPr>
          <w:rFonts w:ascii="Arial" w:eastAsia="Calibri" w:hAnsi="Arial" w:cs="Arial"/>
          <w:bCs/>
        </w:rPr>
        <w:t>The archdeacons of the diocese;</w:t>
      </w:r>
    </w:p>
    <w:p w14:paraId="574BD350" w14:textId="77777777" w:rsidR="0074665A" w:rsidRDefault="00084462" w:rsidP="0074665A">
      <w:pPr>
        <w:pStyle w:val="ListParagraph"/>
        <w:numPr>
          <w:ilvl w:val="1"/>
          <w:numId w:val="45"/>
        </w:numPr>
        <w:jc w:val="both"/>
        <w:rPr>
          <w:rFonts w:ascii="Arial" w:eastAsia="Calibri" w:hAnsi="Arial" w:cs="Arial"/>
          <w:bCs/>
        </w:rPr>
      </w:pPr>
      <w:r w:rsidRPr="0074665A">
        <w:rPr>
          <w:rFonts w:ascii="Arial" w:eastAsia="Calibri" w:hAnsi="Arial" w:cs="Arial"/>
          <w:bCs/>
        </w:rPr>
        <w:t>Parochial church councils in the diocese;</w:t>
      </w:r>
    </w:p>
    <w:p w14:paraId="49C49713" w14:textId="77777777" w:rsidR="0074665A" w:rsidRDefault="002A4AA0" w:rsidP="0074665A">
      <w:pPr>
        <w:pStyle w:val="ListParagraph"/>
        <w:numPr>
          <w:ilvl w:val="1"/>
          <w:numId w:val="45"/>
        </w:numPr>
        <w:jc w:val="both"/>
        <w:rPr>
          <w:rFonts w:ascii="Arial" w:eastAsia="Calibri" w:hAnsi="Arial" w:cs="Arial"/>
          <w:bCs/>
        </w:rPr>
      </w:pPr>
      <w:r w:rsidRPr="0074665A">
        <w:rPr>
          <w:rFonts w:ascii="Arial" w:eastAsia="Calibri" w:hAnsi="Arial" w:cs="Arial"/>
          <w:bCs/>
        </w:rPr>
        <w:t>Intending applicants for faculties in the diocese</w:t>
      </w:r>
    </w:p>
    <w:p w14:paraId="71233261" w14:textId="77777777" w:rsidR="0074665A" w:rsidRDefault="002A4AA0" w:rsidP="0074665A">
      <w:pPr>
        <w:pStyle w:val="ListParagraph"/>
        <w:numPr>
          <w:ilvl w:val="1"/>
          <w:numId w:val="45"/>
        </w:numPr>
        <w:jc w:val="both"/>
        <w:rPr>
          <w:rFonts w:ascii="Arial" w:eastAsia="Calibri" w:hAnsi="Arial" w:cs="Arial"/>
          <w:bCs/>
        </w:rPr>
      </w:pPr>
      <w:r w:rsidRPr="0074665A">
        <w:rPr>
          <w:rFonts w:ascii="Arial" w:eastAsia="Calibri" w:hAnsi="Arial" w:cs="Arial"/>
          <w:bCs/>
        </w:rPr>
        <w:t xml:space="preserve">The </w:t>
      </w:r>
      <w:r w:rsidR="00AD540A" w:rsidRPr="0074665A">
        <w:rPr>
          <w:rFonts w:ascii="Arial" w:eastAsia="Calibri" w:hAnsi="Arial" w:cs="Arial"/>
          <w:bCs/>
        </w:rPr>
        <w:t>pastoral committee of the diocese;</w:t>
      </w:r>
    </w:p>
    <w:p w14:paraId="2EB40686" w14:textId="77777777" w:rsidR="0074665A" w:rsidRDefault="00AD540A" w:rsidP="0074665A">
      <w:pPr>
        <w:pStyle w:val="ListParagraph"/>
        <w:numPr>
          <w:ilvl w:val="1"/>
          <w:numId w:val="45"/>
        </w:numPr>
        <w:ind w:left="2268" w:hanging="992"/>
        <w:jc w:val="both"/>
        <w:rPr>
          <w:rFonts w:ascii="Arial" w:eastAsia="Calibri" w:hAnsi="Arial" w:cs="Arial"/>
          <w:bCs/>
        </w:rPr>
      </w:pPr>
      <w:r w:rsidRPr="0074665A">
        <w:rPr>
          <w:rFonts w:ascii="Arial" w:eastAsia="Calibri" w:hAnsi="Arial" w:cs="Arial"/>
          <w:bCs/>
        </w:rPr>
        <w:t xml:space="preserve">Persons engaged in the planning, design or building of new places of </w:t>
      </w:r>
      <w:r w:rsidR="00525A3A" w:rsidRPr="0074665A">
        <w:rPr>
          <w:rFonts w:ascii="Arial" w:eastAsia="Calibri" w:hAnsi="Arial" w:cs="Arial"/>
          <w:bCs/>
        </w:rPr>
        <w:t>worship in the diocese, not being places within the jurisdiction of the consistory court</w:t>
      </w:r>
      <w:r w:rsidR="006A0319" w:rsidRPr="0074665A">
        <w:rPr>
          <w:rFonts w:ascii="Arial" w:eastAsia="Calibri" w:hAnsi="Arial" w:cs="Arial"/>
          <w:bCs/>
        </w:rPr>
        <w:t>;</w:t>
      </w:r>
    </w:p>
    <w:p w14:paraId="4D5D77FA" w14:textId="520541A4" w:rsidR="006A0319" w:rsidRPr="0074665A" w:rsidRDefault="006A0319" w:rsidP="0074665A">
      <w:pPr>
        <w:pStyle w:val="ListParagraph"/>
        <w:numPr>
          <w:ilvl w:val="1"/>
          <w:numId w:val="45"/>
        </w:numPr>
        <w:ind w:left="2268" w:hanging="992"/>
        <w:jc w:val="both"/>
        <w:rPr>
          <w:rFonts w:ascii="Arial" w:eastAsia="Calibri" w:hAnsi="Arial" w:cs="Arial"/>
          <w:bCs/>
        </w:rPr>
      </w:pPr>
      <w:r w:rsidRPr="0074665A">
        <w:rPr>
          <w:rFonts w:ascii="Arial" w:eastAsia="Calibri" w:hAnsi="Arial" w:cs="Arial"/>
          <w:bCs/>
        </w:rPr>
        <w:t xml:space="preserve">Such other persons as the committee many consider appropriate.  </w:t>
      </w:r>
    </w:p>
    <w:p w14:paraId="780B3AE5" w14:textId="2C7E311F" w:rsidR="006E25C7" w:rsidRDefault="006E25C7" w:rsidP="001C2601">
      <w:pPr>
        <w:jc w:val="both"/>
        <w:rPr>
          <w:rFonts w:ascii="Arial" w:eastAsia="Calibri" w:hAnsi="Arial" w:cs="Arial"/>
          <w:bCs/>
        </w:rPr>
      </w:pPr>
    </w:p>
    <w:p w14:paraId="002F48F5" w14:textId="310E988D" w:rsidR="005434ED" w:rsidRDefault="005434ED">
      <w:pPr>
        <w:rPr>
          <w:rFonts w:ascii="Arial" w:eastAsia="Calibri" w:hAnsi="Arial" w:cs="Arial"/>
          <w:bCs/>
        </w:rPr>
      </w:pPr>
      <w:r>
        <w:rPr>
          <w:rFonts w:ascii="Arial" w:eastAsia="Calibri" w:hAnsi="Arial" w:cs="Arial"/>
          <w:bCs/>
        </w:rPr>
        <w:br w:type="page"/>
      </w:r>
    </w:p>
    <w:p w14:paraId="17FF1FE2" w14:textId="1FA2F110" w:rsidR="005434ED" w:rsidRDefault="00DC066D" w:rsidP="001C2601">
      <w:pPr>
        <w:jc w:val="both"/>
        <w:rPr>
          <w:rFonts w:ascii="Arial" w:eastAsia="Calibri" w:hAnsi="Arial" w:cs="Arial"/>
          <w:bCs/>
        </w:rPr>
      </w:pPr>
      <w:r>
        <w:rPr>
          <w:rFonts w:ascii="Arial" w:eastAsia="Calibri" w:hAnsi="Arial" w:cs="Arial"/>
          <w:bCs/>
        </w:rPr>
        <w:lastRenderedPageBreak/>
        <w:t xml:space="preserve">Appendix 1: </w:t>
      </w:r>
      <w:r w:rsidR="0010791E">
        <w:rPr>
          <w:rFonts w:ascii="Arial" w:eastAsia="Calibri" w:hAnsi="Arial" w:cs="Arial"/>
          <w:bCs/>
        </w:rPr>
        <w:t>- Delegated Powers Policy Salisbury</w:t>
      </w:r>
    </w:p>
    <w:p w14:paraId="7D2A4BFF" w14:textId="77777777" w:rsidR="00505DC7" w:rsidRPr="00505DC7" w:rsidRDefault="00505DC7" w:rsidP="00505DC7">
      <w:pPr>
        <w:ind w:left="5760" w:firstLine="720"/>
        <w:rPr>
          <w:rFonts w:ascii="Arial" w:hAnsi="Arial" w:cs="Arial"/>
        </w:rPr>
      </w:pPr>
      <w:r w:rsidRPr="00505DC7">
        <w:rPr>
          <w:noProof/>
        </w:rPr>
        <w:drawing>
          <wp:inline distT="0" distB="0" distL="0" distR="0" wp14:anchorId="0ED91F5D" wp14:editId="3A94DB52">
            <wp:extent cx="1822450" cy="781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199" t="37062" r="60004" b="42496"/>
                    <a:stretch/>
                  </pic:blipFill>
                  <pic:spPr bwMode="auto">
                    <a:xfrm>
                      <a:off x="0" y="0"/>
                      <a:ext cx="1822450" cy="781050"/>
                    </a:xfrm>
                    <a:prstGeom prst="rect">
                      <a:avLst/>
                    </a:prstGeom>
                    <a:ln>
                      <a:noFill/>
                    </a:ln>
                    <a:extLst>
                      <a:ext uri="{53640926-AAD7-44D8-BBD7-CCE9431645EC}">
                        <a14:shadowObscured xmlns:a14="http://schemas.microsoft.com/office/drawing/2010/main"/>
                      </a:ext>
                    </a:extLst>
                  </pic:spPr>
                </pic:pic>
              </a:graphicData>
            </a:graphic>
          </wp:inline>
        </w:drawing>
      </w:r>
      <w:r w:rsidRPr="00505DC7">
        <w:tab/>
      </w:r>
      <w:r w:rsidRPr="00505DC7">
        <w:tab/>
      </w:r>
      <w:r w:rsidRPr="00505DC7">
        <w:tab/>
      </w:r>
      <w:r w:rsidRPr="00505DC7">
        <w:tab/>
      </w:r>
    </w:p>
    <w:p w14:paraId="5AB266A1" w14:textId="77777777" w:rsidR="00505DC7" w:rsidRPr="00505DC7" w:rsidRDefault="00505DC7" w:rsidP="00505DC7">
      <w:pPr>
        <w:pBdr>
          <w:bottom w:val="single" w:sz="4" w:space="1" w:color="auto"/>
        </w:pBdr>
        <w:spacing w:after="0" w:line="240" w:lineRule="auto"/>
        <w:textAlignment w:val="baseline"/>
        <w:rPr>
          <w:rFonts w:ascii="Arial" w:eastAsia="Times New Roman" w:hAnsi="Arial" w:cs="Arial"/>
          <w:b/>
          <w:bCs/>
          <w:lang w:eastAsia="en-GB"/>
        </w:rPr>
      </w:pPr>
      <w:r w:rsidRPr="00505DC7">
        <w:rPr>
          <w:rFonts w:ascii="Arial" w:eastAsia="Times New Roman" w:hAnsi="Arial" w:cs="Arial"/>
          <w:b/>
          <w:bCs/>
          <w:lang w:eastAsia="en-GB"/>
        </w:rPr>
        <w:t>Introduction:</w:t>
      </w:r>
    </w:p>
    <w:p w14:paraId="09180509" w14:textId="77777777" w:rsidR="00505DC7" w:rsidRPr="00505DC7" w:rsidRDefault="00505DC7" w:rsidP="00505DC7">
      <w:pPr>
        <w:spacing w:after="0" w:line="240" w:lineRule="auto"/>
        <w:textAlignment w:val="baseline"/>
        <w:rPr>
          <w:rFonts w:ascii="Arial" w:eastAsia="Times New Roman" w:hAnsi="Arial" w:cs="Arial"/>
          <w:b/>
          <w:bCs/>
          <w:lang w:eastAsia="en-GB"/>
        </w:rPr>
      </w:pPr>
    </w:p>
    <w:p w14:paraId="7985D5E0" w14:textId="341BB2FC" w:rsidR="00505DC7" w:rsidRPr="00505DC7" w:rsidRDefault="00505DC7" w:rsidP="00505DC7">
      <w:pPr>
        <w:numPr>
          <w:ilvl w:val="0"/>
          <w:numId w:val="38"/>
        </w:numPr>
        <w:spacing w:after="0" w:line="240" w:lineRule="auto"/>
        <w:contextualSpacing/>
        <w:rPr>
          <w:rFonts w:ascii="Arial" w:eastAsia="Times New Roman" w:hAnsi="Arial" w:cs="Arial"/>
          <w:szCs w:val="20"/>
        </w:rPr>
      </w:pPr>
      <w:r w:rsidRPr="00505DC7">
        <w:rPr>
          <w:rFonts w:ascii="Arial" w:eastAsia="Times New Roman" w:hAnsi="Arial" w:cs="Arial"/>
          <w:szCs w:val="20"/>
        </w:rPr>
        <w:t xml:space="preserve">The Church of England (Miscellaneous Provision) Measure 2018 </w:t>
      </w:r>
      <w:r w:rsidR="002826D7">
        <w:rPr>
          <w:rFonts w:ascii="Arial" w:eastAsia="Times New Roman" w:hAnsi="Arial" w:cs="Arial"/>
          <w:szCs w:val="20"/>
        </w:rPr>
        <w:t xml:space="preserve">section 37(9A) </w:t>
      </w:r>
      <w:r w:rsidRPr="00505DC7">
        <w:rPr>
          <w:rFonts w:ascii="Arial" w:eastAsia="Times New Roman" w:hAnsi="Arial" w:cs="Arial"/>
          <w:szCs w:val="20"/>
        </w:rPr>
        <w:t xml:space="preserve">provides powers for Diocesan Advisory Committees to delegate matters to its officers. </w:t>
      </w:r>
    </w:p>
    <w:p w14:paraId="1E6AE7A4" w14:textId="77777777" w:rsidR="00505DC7" w:rsidRPr="00505DC7" w:rsidRDefault="00505DC7" w:rsidP="00505DC7">
      <w:pPr>
        <w:spacing w:after="0" w:line="240" w:lineRule="auto"/>
        <w:rPr>
          <w:rFonts w:ascii="Arial" w:eastAsia="Times New Roman" w:hAnsi="Arial" w:cs="Arial"/>
          <w:szCs w:val="20"/>
        </w:rPr>
      </w:pPr>
    </w:p>
    <w:p w14:paraId="06453C66" w14:textId="77777777" w:rsidR="00505DC7" w:rsidRPr="00505DC7" w:rsidRDefault="00505DC7" w:rsidP="00505DC7">
      <w:pPr>
        <w:numPr>
          <w:ilvl w:val="0"/>
          <w:numId w:val="38"/>
        </w:numPr>
        <w:spacing w:after="0" w:line="240" w:lineRule="auto"/>
        <w:contextualSpacing/>
        <w:rPr>
          <w:rFonts w:ascii="Arial" w:eastAsia="Times New Roman" w:hAnsi="Arial" w:cs="Arial"/>
          <w:szCs w:val="20"/>
        </w:rPr>
      </w:pPr>
      <w:r w:rsidRPr="00505DC7">
        <w:rPr>
          <w:rFonts w:ascii="Arial" w:eastAsia="Times New Roman" w:hAnsi="Arial" w:cs="Arial"/>
          <w:szCs w:val="20"/>
        </w:rPr>
        <w:t xml:space="preserve">The wording of the provision is: </w:t>
      </w:r>
    </w:p>
    <w:p w14:paraId="292AC2EA" w14:textId="77777777" w:rsidR="00505DC7" w:rsidRPr="00505DC7" w:rsidRDefault="00505DC7" w:rsidP="00505DC7">
      <w:pPr>
        <w:spacing w:after="0" w:line="240" w:lineRule="auto"/>
        <w:ind w:left="720"/>
        <w:rPr>
          <w:rFonts w:ascii="Arial" w:eastAsia="Times New Roman" w:hAnsi="Arial" w:cs="Arial"/>
        </w:rPr>
      </w:pPr>
      <w:r w:rsidRPr="00505DC7">
        <w:rPr>
          <w:rFonts w:ascii="Arial" w:eastAsia="Times New Roman" w:hAnsi="Arial" w:cs="Arial"/>
        </w:rPr>
        <w:t>“</w:t>
      </w:r>
      <w:r w:rsidRPr="00505DC7">
        <w:rPr>
          <w:rFonts w:ascii="Arial" w:eastAsia="Times New Roman" w:hAnsi="Arial" w:cs="Arial"/>
          <w:i/>
          <w:iCs/>
        </w:rPr>
        <w:t>The committee may delegate the exercise of any of its functions to an officer of the committee.”</w:t>
      </w:r>
    </w:p>
    <w:p w14:paraId="688444C6" w14:textId="77777777" w:rsidR="00505DC7" w:rsidRPr="00505DC7" w:rsidRDefault="00505DC7" w:rsidP="00505DC7">
      <w:pPr>
        <w:spacing w:after="0" w:line="240" w:lineRule="auto"/>
        <w:rPr>
          <w:rFonts w:ascii="Arial" w:eastAsia="Times New Roman" w:hAnsi="Arial" w:cs="Arial"/>
          <w:szCs w:val="20"/>
        </w:rPr>
      </w:pPr>
    </w:p>
    <w:p w14:paraId="354F61DB" w14:textId="51FB1DD0" w:rsidR="00505DC7" w:rsidRPr="00505DC7" w:rsidRDefault="00505DC7" w:rsidP="00505DC7">
      <w:pPr>
        <w:numPr>
          <w:ilvl w:val="0"/>
          <w:numId w:val="38"/>
        </w:numPr>
        <w:autoSpaceDE w:val="0"/>
        <w:autoSpaceDN w:val="0"/>
        <w:adjustRightInd w:val="0"/>
        <w:spacing w:after="0" w:line="240" w:lineRule="auto"/>
        <w:contextualSpacing/>
        <w:rPr>
          <w:rFonts w:ascii="Arial" w:eastAsia="Times New Roman" w:hAnsi="Arial" w:cs="Arial"/>
        </w:rPr>
      </w:pPr>
      <w:r w:rsidRPr="00505DC7">
        <w:rPr>
          <w:rFonts w:ascii="Arial" w:eastAsia="Times New Roman" w:hAnsi="Arial" w:cs="Arial"/>
        </w:rPr>
        <w:t>The functions that can be delegated include issuing a Notification of Advice subject to compliance with Rule 4.9 of the Faculty Jurisdiction Rules</w:t>
      </w:r>
      <w:r w:rsidR="00472F8A">
        <w:rPr>
          <w:rFonts w:ascii="Arial" w:eastAsia="Times New Roman" w:hAnsi="Arial" w:cs="Arial"/>
        </w:rPr>
        <w:t xml:space="preserve"> </w:t>
      </w:r>
      <w:r w:rsidR="00E71DFD">
        <w:rPr>
          <w:rFonts w:ascii="Arial" w:eastAsia="Times New Roman" w:hAnsi="Arial" w:cs="Arial"/>
        </w:rPr>
        <w:t>015</w:t>
      </w:r>
      <w:r w:rsidRPr="00505DC7">
        <w:rPr>
          <w:rFonts w:ascii="Arial" w:eastAsia="Times New Roman" w:hAnsi="Arial" w:cs="Arial"/>
        </w:rPr>
        <w:t xml:space="preserve"> (‘FJRs’).  </w:t>
      </w:r>
    </w:p>
    <w:p w14:paraId="4169E70D" w14:textId="77777777" w:rsidR="00505DC7" w:rsidRPr="00505DC7" w:rsidRDefault="00505DC7" w:rsidP="00505DC7">
      <w:pPr>
        <w:spacing w:after="0" w:line="240" w:lineRule="auto"/>
        <w:rPr>
          <w:rFonts w:ascii="Arial" w:eastAsia="Times New Roman" w:hAnsi="Arial" w:cs="Arial"/>
          <w:szCs w:val="20"/>
        </w:rPr>
      </w:pPr>
    </w:p>
    <w:p w14:paraId="16D1A50F" w14:textId="77777777" w:rsidR="00505DC7" w:rsidRPr="00505DC7" w:rsidRDefault="00505DC7" w:rsidP="00505DC7">
      <w:pPr>
        <w:spacing w:after="0" w:line="240" w:lineRule="auto"/>
        <w:rPr>
          <w:rFonts w:ascii="Arial" w:eastAsia="Times New Roman" w:hAnsi="Arial" w:cs="Arial"/>
          <w:szCs w:val="20"/>
        </w:rPr>
      </w:pPr>
    </w:p>
    <w:p w14:paraId="03B5E0EF" w14:textId="77777777" w:rsidR="00505DC7" w:rsidRPr="00505DC7" w:rsidRDefault="00505DC7" w:rsidP="00505DC7">
      <w:pPr>
        <w:pBdr>
          <w:bottom w:val="single" w:sz="4" w:space="1" w:color="auto"/>
        </w:pBdr>
        <w:rPr>
          <w:rFonts w:ascii="Arial" w:hAnsi="Arial" w:cs="Arial"/>
          <w:b/>
          <w:bCs/>
        </w:rPr>
      </w:pPr>
      <w:r w:rsidRPr="00505DC7">
        <w:rPr>
          <w:rFonts w:ascii="Arial" w:hAnsi="Arial" w:cs="Arial"/>
          <w:b/>
          <w:bCs/>
        </w:rPr>
        <w:t>Delegated functions:</w:t>
      </w:r>
    </w:p>
    <w:p w14:paraId="7382D1F1" w14:textId="77777777" w:rsidR="00505DC7" w:rsidRPr="00505DC7" w:rsidRDefault="00505DC7" w:rsidP="00505DC7">
      <w:pPr>
        <w:numPr>
          <w:ilvl w:val="0"/>
          <w:numId w:val="38"/>
        </w:numPr>
        <w:spacing w:after="240" w:line="240" w:lineRule="auto"/>
        <w:rPr>
          <w:rFonts w:ascii="Arial" w:eastAsia="Times New Roman" w:hAnsi="Arial" w:cs="Arial"/>
        </w:rPr>
      </w:pPr>
      <w:r w:rsidRPr="00505DC7">
        <w:rPr>
          <w:rFonts w:ascii="Arial" w:eastAsia="Times New Roman" w:hAnsi="Arial" w:cs="Arial"/>
        </w:rPr>
        <w:t>The Diocesan Advisory Committee may delegate the following matters to its officers:</w:t>
      </w:r>
    </w:p>
    <w:p w14:paraId="7CBCEF53" w14:textId="77777777" w:rsidR="00505DC7" w:rsidRPr="00505DC7" w:rsidRDefault="00505DC7" w:rsidP="00505DC7">
      <w:pPr>
        <w:numPr>
          <w:ilvl w:val="0"/>
          <w:numId w:val="37"/>
        </w:numPr>
        <w:spacing w:after="240" w:line="240" w:lineRule="auto"/>
        <w:rPr>
          <w:rFonts w:ascii="Arial" w:eastAsiaTheme="minorEastAsia" w:hAnsi="Arial" w:cs="Arial"/>
        </w:rPr>
      </w:pPr>
      <w:r w:rsidRPr="00505DC7">
        <w:rPr>
          <w:rFonts w:ascii="Arial" w:eastAsia="Times New Roman" w:hAnsi="Arial" w:cs="Arial"/>
        </w:rPr>
        <w:t>Confirmation of specific details after proposals have been agreed in principle by the DAC.</w:t>
      </w:r>
    </w:p>
    <w:p w14:paraId="77364F31" w14:textId="77777777" w:rsidR="00505DC7" w:rsidRPr="00505DC7" w:rsidRDefault="00505DC7" w:rsidP="00505DC7">
      <w:pPr>
        <w:numPr>
          <w:ilvl w:val="0"/>
          <w:numId w:val="37"/>
        </w:numPr>
        <w:spacing w:after="240" w:line="240" w:lineRule="auto"/>
        <w:rPr>
          <w:rFonts w:ascii="Arial" w:eastAsiaTheme="minorEastAsia" w:hAnsi="Arial" w:cs="Arial"/>
        </w:rPr>
      </w:pPr>
      <w:r w:rsidRPr="00505DC7">
        <w:rPr>
          <w:rFonts w:ascii="Arial" w:eastAsia="Times New Roman" w:hAnsi="Arial" w:cs="Arial"/>
        </w:rPr>
        <w:t>Specific types of work that require a Faculty, but which are not likely to result in harm to its character as a listed building of special architectural or historic interest or its setting (minor applications, see below).</w:t>
      </w:r>
    </w:p>
    <w:p w14:paraId="7988F75E" w14:textId="77777777" w:rsidR="00505DC7" w:rsidRPr="00505DC7" w:rsidRDefault="00505DC7" w:rsidP="00505DC7">
      <w:pPr>
        <w:numPr>
          <w:ilvl w:val="0"/>
          <w:numId w:val="37"/>
        </w:numPr>
        <w:spacing w:after="0" w:line="240" w:lineRule="auto"/>
        <w:rPr>
          <w:rFonts w:ascii="Arial" w:eastAsiaTheme="minorEastAsia" w:hAnsi="Arial" w:cs="Arial"/>
        </w:rPr>
      </w:pPr>
      <w:r w:rsidRPr="00505DC7">
        <w:rPr>
          <w:rFonts w:ascii="Arial" w:eastAsia="Times New Roman" w:hAnsi="Arial" w:cs="Arial"/>
        </w:rPr>
        <w:t xml:space="preserve">Technical matters that do not have an impact on the historic character of the church or its furnishings provided that the relevant officer or DAC adviser advises on appropriate provisos to protect the parish. </w:t>
      </w:r>
    </w:p>
    <w:p w14:paraId="1686D8FF" w14:textId="77777777" w:rsidR="00505DC7" w:rsidRPr="00505DC7" w:rsidRDefault="00505DC7" w:rsidP="00505DC7">
      <w:pPr>
        <w:spacing w:after="0" w:line="240" w:lineRule="auto"/>
        <w:rPr>
          <w:rFonts w:ascii="Arial" w:eastAsia="Times New Roman" w:hAnsi="Arial" w:cs="Arial"/>
          <w:bCs/>
          <w:szCs w:val="20"/>
        </w:rPr>
      </w:pPr>
    </w:p>
    <w:p w14:paraId="4E3F6E40" w14:textId="77777777" w:rsidR="00505DC7" w:rsidRPr="00505DC7" w:rsidRDefault="00505DC7" w:rsidP="00505DC7">
      <w:pPr>
        <w:spacing w:after="0" w:line="240" w:lineRule="auto"/>
        <w:rPr>
          <w:rFonts w:ascii="Arial" w:eastAsia="Times New Roman" w:hAnsi="Arial" w:cs="Arial"/>
          <w:bCs/>
          <w:szCs w:val="20"/>
        </w:rPr>
      </w:pPr>
    </w:p>
    <w:p w14:paraId="72756F41" w14:textId="77777777" w:rsidR="00505DC7" w:rsidRPr="00505DC7" w:rsidRDefault="00505DC7" w:rsidP="00505DC7">
      <w:pPr>
        <w:pBdr>
          <w:bottom w:val="single" w:sz="4" w:space="1" w:color="auto"/>
        </w:pBdr>
        <w:spacing w:after="0" w:line="240" w:lineRule="auto"/>
        <w:rPr>
          <w:rFonts w:ascii="Arial" w:eastAsia="Times New Roman" w:hAnsi="Arial" w:cs="Arial"/>
          <w:kern w:val="32"/>
        </w:rPr>
      </w:pPr>
      <w:r w:rsidRPr="00505DC7">
        <w:rPr>
          <w:rFonts w:ascii="Arial" w:eastAsia="Times New Roman" w:hAnsi="Arial" w:cs="Arial"/>
          <w:b/>
          <w:bCs/>
          <w:kern w:val="32"/>
        </w:rPr>
        <w:t>Types of work for delegated powers</w:t>
      </w:r>
      <w:r w:rsidRPr="00505DC7">
        <w:rPr>
          <w:rFonts w:ascii="Arial" w:eastAsia="Times New Roman" w:hAnsi="Arial" w:cs="Arial"/>
          <w:kern w:val="32"/>
        </w:rPr>
        <w:t>:</w:t>
      </w:r>
    </w:p>
    <w:p w14:paraId="1E3A00EF" w14:textId="77777777" w:rsidR="00505DC7" w:rsidRPr="00505DC7" w:rsidRDefault="00505DC7" w:rsidP="00505DC7">
      <w:pPr>
        <w:spacing w:after="0" w:line="240" w:lineRule="auto"/>
        <w:rPr>
          <w:rFonts w:ascii="Arial" w:eastAsia="Times New Roman" w:hAnsi="Arial" w:cs="Arial"/>
          <w:b/>
          <w:bCs/>
        </w:rPr>
      </w:pPr>
    </w:p>
    <w:p w14:paraId="32428F17" w14:textId="77777777" w:rsidR="00505DC7" w:rsidRPr="00505DC7" w:rsidRDefault="00505DC7" w:rsidP="00505DC7">
      <w:pPr>
        <w:keepNext/>
        <w:numPr>
          <w:ilvl w:val="0"/>
          <w:numId w:val="38"/>
        </w:numPr>
        <w:tabs>
          <w:tab w:val="center" w:pos="4820"/>
        </w:tabs>
        <w:spacing w:after="240" w:line="240" w:lineRule="auto"/>
        <w:contextualSpacing/>
        <w:outlineLvl w:val="0"/>
        <w:rPr>
          <w:rFonts w:ascii="Arial" w:eastAsia="Times New Roman" w:hAnsi="Arial" w:cs="Arial"/>
          <w:kern w:val="32"/>
          <w:szCs w:val="16"/>
        </w:rPr>
      </w:pPr>
      <w:r w:rsidRPr="00505DC7">
        <w:rPr>
          <w:rFonts w:ascii="Arial" w:eastAsia="Times New Roman" w:hAnsi="Arial" w:cs="Arial"/>
          <w:kern w:val="32"/>
          <w:szCs w:val="20"/>
        </w:rPr>
        <w:t>All applications compliant with FJRs 4.2- 4.6 will be assessed to determine which should be reviewed by the full committee, and which can be determined using delegated powers.</w:t>
      </w:r>
    </w:p>
    <w:p w14:paraId="3E783D06" w14:textId="77777777" w:rsidR="00505DC7" w:rsidRPr="00505DC7" w:rsidRDefault="00505DC7" w:rsidP="00505DC7">
      <w:pPr>
        <w:keepNext/>
        <w:tabs>
          <w:tab w:val="center" w:pos="4820"/>
        </w:tabs>
        <w:spacing w:after="240" w:line="240" w:lineRule="auto"/>
        <w:ind w:left="720"/>
        <w:contextualSpacing/>
        <w:outlineLvl w:val="0"/>
        <w:rPr>
          <w:rFonts w:ascii="Arial" w:eastAsia="Times New Roman" w:hAnsi="Arial" w:cs="Arial"/>
          <w:kern w:val="32"/>
          <w:szCs w:val="16"/>
        </w:rPr>
      </w:pPr>
      <w:r w:rsidRPr="00505DC7">
        <w:rPr>
          <w:rFonts w:ascii="Arial" w:eastAsia="Times New Roman" w:hAnsi="Arial" w:cs="Arial"/>
          <w:kern w:val="32"/>
          <w:szCs w:val="20"/>
        </w:rPr>
        <w:t xml:space="preserve"> </w:t>
      </w:r>
    </w:p>
    <w:p w14:paraId="25C9D697" w14:textId="77777777" w:rsidR="00505DC7" w:rsidRPr="00505DC7" w:rsidRDefault="00505DC7" w:rsidP="00505DC7">
      <w:pPr>
        <w:numPr>
          <w:ilvl w:val="0"/>
          <w:numId w:val="38"/>
        </w:numPr>
        <w:spacing w:after="120" w:line="240" w:lineRule="auto"/>
        <w:contextualSpacing/>
        <w:rPr>
          <w:rFonts w:ascii="Arial" w:eastAsia="Times New Roman" w:hAnsi="Arial" w:cs="Arial"/>
        </w:rPr>
      </w:pPr>
      <w:r w:rsidRPr="00505DC7">
        <w:rPr>
          <w:rFonts w:ascii="Arial" w:eastAsia="Times New Roman" w:hAnsi="Arial" w:cs="Arial"/>
        </w:rPr>
        <w:t>The framework for assessment includes two categories: ‘major’ and ‘minor’.  Criteria for ‘major’ and ‘minor’ applications will be reviewed periodically by the DAC, as required.</w:t>
      </w:r>
    </w:p>
    <w:p w14:paraId="4B3A164D" w14:textId="77777777" w:rsidR="00505DC7" w:rsidRPr="00505DC7" w:rsidRDefault="00505DC7" w:rsidP="00505DC7">
      <w:pPr>
        <w:spacing w:after="0" w:line="240" w:lineRule="auto"/>
        <w:rPr>
          <w:rFonts w:ascii="Arial" w:eastAsia="Times New Roman" w:hAnsi="Arial" w:cs="Arial"/>
          <w:szCs w:val="20"/>
        </w:rPr>
      </w:pPr>
    </w:p>
    <w:p w14:paraId="0E7671B3" w14:textId="77777777" w:rsidR="00505DC7" w:rsidRPr="00505DC7" w:rsidRDefault="00505DC7" w:rsidP="00505DC7">
      <w:pPr>
        <w:numPr>
          <w:ilvl w:val="0"/>
          <w:numId w:val="38"/>
        </w:numPr>
        <w:spacing w:after="0" w:line="240" w:lineRule="auto"/>
        <w:contextualSpacing/>
        <w:rPr>
          <w:rFonts w:ascii="Arial" w:eastAsia="Times New Roman" w:hAnsi="Arial" w:cs="Arial"/>
        </w:rPr>
      </w:pPr>
      <w:r w:rsidRPr="00505DC7">
        <w:rPr>
          <w:rFonts w:ascii="Arial" w:eastAsia="Times New Roman" w:hAnsi="Arial" w:cs="Arial"/>
        </w:rPr>
        <w:t>All major applications will be submitted to the DAC for determination at the appropriate meeting.  Criteria for determining major applications are categorised in 4.6 of the FJR: Consultation with the Church Buildings Council.</w:t>
      </w:r>
    </w:p>
    <w:p w14:paraId="70F49ED1" w14:textId="77777777" w:rsidR="00505DC7" w:rsidRPr="00505DC7" w:rsidRDefault="00505DC7" w:rsidP="00505DC7">
      <w:pPr>
        <w:spacing w:after="0" w:line="240" w:lineRule="auto"/>
        <w:rPr>
          <w:rFonts w:ascii="Arial" w:eastAsia="Times New Roman" w:hAnsi="Arial" w:cs="Arial"/>
        </w:rPr>
      </w:pPr>
    </w:p>
    <w:p w14:paraId="737D9A01" w14:textId="6B07E5A0" w:rsidR="00505DC7" w:rsidRPr="00505DC7" w:rsidRDefault="00505DC7" w:rsidP="00505DC7">
      <w:pPr>
        <w:numPr>
          <w:ilvl w:val="0"/>
          <w:numId w:val="38"/>
        </w:numPr>
        <w:spacing w:after="0" w:line="240" w:lineRule="auto"/>
        <w:contextualSpacing/>
        <w:rPr>
          <w:rFonts w:ascii="Arial" w:eastAsia="Times New Roman" w:hAnsi="Arial" w:cs="Arial"/>
        </w:rPr>
      </w:pPr>
      <w:r w:rsidRPr="00505DC7">
        <w:rPr>
          <w:rFonts w:ascii="Arial" w:eastAsia="Times New Roman" w:hAnsi="Arial" w:cs="Arial"/>
        </w:rPr>
        <w:lastRenderedPageBreak/>
        <w:t>All other applications can be considered minor and can be determined using delegated powers. The delegated powers shall be exercised within the competence of the individual DAC officer, to protect the reputation of the DAC and the wider Ecclesiastical Exemption in accordance with Annex A: Code of Practice [issued by DCMS</w:t>
      </w:r>
      <w:r w:rsidR="002826D7">
        <w:rPr>
          <w:rFonts w:ascii="Arial" w:eastAsia="Times New Roman" w:hAnsi="Arial" w:cs="Arial"/>
        </w:rPr>
        <w:t xml:space="preserve"> (department of culture, media and sport) </w:t>
      </w:r>
      <w:r w:rsidRPr="00505DC7">
        <w:rPr>
          <w:rFonts w:ascii="Arial" w:eastAsia="Times New Roman" w:hAnsi="Arial" w:cs="Arial"/>
          <w:i/>
          <w:iCs/>
        </w:rPr>
        <w:t>Guidance for the Operation of the Ecclesiastical Exemption and related planning matters for places of worship in England 2010</w:t>
      </w:r>
      <w:r w:rsidRPr="00505DC7">
        <w:rPr>
          <w:rFonts w:ascii="Arial" w:eastAsia="Times New Roman" w:hAnsi="Arial" w:cs="Arial"/>
        </w:rPr>
        <w:t xml:space="preserve">]. </w:t>
      </w:r>
    </w:p>
    <w:p w14:paraId="348A0FBA" w14:textId="77777777" w:rsidR="00505DC7" w:rsidRPr="00505DC7" w:rsidRDefault="00505DC7" w:rsidP="00505DC7">
      <w:pPr>
        <w:spacing w:after="0" w:line="240" w:lineRule="auto"/>
        <w:rPr>
          <w:rFonts w:ascii="Arial" w:eastAsia="Times New Roman" w:hAnsi="Arial" w:cs="Arial"/>
          <w:szCs w:val="20"/>
        </w:rPr>
      </w:pPr>
    </w:p>
    <w:p w14:paraId="2F8A13AF" w14:textId="77777777" w:rsidR="00505DC7" w:rsidRPr="00505DC7" w:rsidRDefault="00505DC7" w:rsidP="00505DC7">
      <w:pPr>
        <w:spacing w:after="0" w:line="240" w:lineRule="auto"/>
        <w:rPr>
          <w:rFonts w:ascii="Arial" w:eastAsia="Times New Roman" w:hAnsi="Arial" w:cs="Arial"/>
          <w:szCs w:val="20"/>
        </w:rPr>
      </w:pPr>
    </w:p>
    <w:p w14:paraId="5F21F47E" w14:textId="77777777" w:rsidR="00505DC7" w:rsidRPr="00505DC7" w:rsidRDefault="00505DC7" w:rsidP="00505DC7">
      <w:pPr>
        <w:pBdr>
          <w:bottom w:val="single" w:sz="4" w:space="1" w:color="auto"/>
        </w:pBdr>
        <w:spacing w:after="0" w:line="240" w:lineRule="auto"/>
        <w:rPr>
          <w:rFonts w:ascii="Arial" w:eastAsia="Times New Roman" w:hAnsi="Arial" w:cs="Arial"/>
          <w:b/>
        </w:rPr>
      </w:pPr>
      <w:r w:rsidRPr="00505DC7">
        <w:rPr>
          <w:rFonts w:ascii="Arial" w:eastAsia="Times New Roman" w:hAnsi="Arial" w:cs="Arial"/>
          <w:b/>
        </w:rPr>
        <w:t>Consultation:</w:t>
      </w:r>
    </w:p>
    <w:p w14:paraId="34AD7066" w14:textId="77777777" w:rsidR="00505DC7" w:rsidRPr="00505DC7" w:rsidRDefault="00505DC7" w:rsidP="00505DC7">
      <w:pPr>
        <w:spacing w:after="0" w:line="240" w:lineRule="auto"/>
        <w:rPr>
          <w:rFonts w:ascii="Arial" w:eastAsia="Times New Roman" w:hAnsi="Arial" w:cs="Arial"/>
          <w:szCs w:val="20"/>
        </w:rPr>
      </w:pPr>
    </w:p>
    <w:p w14:paraId="7CBDBEBC" w14:textId="29B3A016" w:rsidR="00505DC7" w:rsidRPr="00505DC7" w:rsidRDefault="00505DC7" w:rsidP="00505DC7">
      <w:pPr>
        <w:numPr>
          <w:ilvl w:val="0"/>
          <w:numId w:val="38"/>
        </w:numPr>
        <w:spacing w:after="0" w:line="240" w:lineRule="auto"/>
        <w:contextualSpacing/>
        <w:rPr>
          <w:rFonts w:ascii="Arial" w:eastAsia="Times New Roman" w:hAnsi="Arial" w:cs="Arial"/>
        </w:rPr>
      </w:pPr>
      <w:r w:rsidRPr="00505DC7">
        <w:rPr>
          <w:rFonts w:ascii="Arial" w:eastAsia="Times New Roman" w:hAnsi="Arial" w:cs="Arial"/>
        </w:rPr>
        <w:t>The officer will obtain the advice of the DAC officer</w:t>
      </w:r>
      <w:r w:rsidR="00472F8A">
        <w:rPr>
          <w:rFonts w:ascii="Arial" w:eastAsia="Times New Roman" w:hAnsi="Arial" w:cs="Arial"/>
        </w:rPr>
        <w:t xml:space="preserve">, </w:t>
      </w:r>
      <w:r w:rsidRPr="00505DC7">
        <w:rPr>
          <w:rFonts w:ascii="Arial" w:eastAsia="Times New Roman" w:hAnsi="Arial" w:cs="Arial"/>
        </w:rPr>
        <w:t xml:space="preserve">DAC adviser </w:t>
      </w:r>
      <w:r w:rsidR="00472F8A">
        <w:rPr>
          <w:rFonts w:ascii="Arial" w:eastAsia="Times New Roman" w:hAnsi="Arial" w:cs="Arial"/>
        </w:rPr>
        <w:t xml:space="preserve">or other person </w:t>
      </w:r>
      <w:r w:rsidRPr="00505DC7">
        <w:rPr>
          <w:rFonts w:ascii="Arial" w:eastAsia="Times New Roman" w:hAnsi="Arial" w:cs="Arial"/>
        </w:rPr>
        <w:t xml:space="preserve">that they deem most applicable, through consultation or </w:t>
      </w:r>
      <w:r w:rsidR="00472F8A">
        <w:rPr>
          <w:rFonts w:ascii="Arial" w:eastAsia="Times New Roman" w:hAnsi="Arial" w:cs="Arial"/>
        </w:rPr>
        <w:t xml:space="preserve">a </w:t>
      </w:r>
      <w:r w:rsidRPr="00505DC7">
        <w:rPr>
          <w:rFonts w:ascii="Arial" w:eastAsia="Times New Roman" w:hAnsi="Arial" w:cs="Arial"/>
        </w:rPr>
        <w:t>targeted sub-committee. This may include the CBC and/or other appropriate statutory consultees.</w:t>
      </w:r>
    </w:p>
    <w:p w14:paraId="164B2FA8" w14:textId="77777777" w:rsidR="00505DC7" w:rsidRPr="00505DC7" w:rsidRDefault="00505DC7" w:rsidP="00505DC7">
      <w:pPr>
        <w:spacing w:after="0" w:line="240" w:lineRule="auto"/>
        <w:rPr>
          <w:rFonts w:ascii="Arial" w:eastAsia="Times New Roman" w:hAnsi="Arial" w:cs="Arial"/>
          <w:szCs w:val="20"/>
        </w:rPr>
      </w:pPr>
    </w:p>
    <w:p w14:paraId="5D6FEF29" w14:textId="155C5025" w:rsidR="00505DC7" w:rsidRPr="00505DC7" w:rsidRDefault="00505DC7" w:rsidP="00505DC7">
      <w:pPr>
        <w:numPr>
          <w:ilvl w:val="0"/>
          <w:numId w:val="38"/>
        </w:numPr>
        <w:spacing w:after="0" w:line="240" w:lineRule="auto"/>
        <w:contextualSpacing/>
        <w:rPr>
          <w:rFonts w:ascii="Arial" w:eastAsia="Times New Roman" w:hAnsi="Arial" w:cs="Arial"/>
        </w:rPr>
      </w:pPr>
      <w:r w:rsidRPr="00505DC7">
        <w:rPr>
          <w:rFonts w:ascii="Arial" w:eastAsia="Times New Roman" w:hAnsi="Arial" w:cs="Arial"/>
        </w:rPr>
        <w:t xml:space="preserve">If, during the </w:t>
      </w:r>
      <w:r w:rsidR="002826D7">
        <w:rPr>
          <w:rFonts w:ascii="Arial" w:eastAsia="Times New Roman" w:hAnsi="Arial" w:cs="Arial"/>
        </w:rPr>
        <w:t xml:space="preserve">application </w:t>
      </w:r>
      <w:r w:rsidRPr="00505DC7">
        <w:rPr>
          <w:rFonts w:ascii="Arial" w:eastAsia="Times New Roman" w:hAnsi="Arial" w:cs="Arial"/>
        </w:rPr>
        <w:t xml:space="preserve">process, it is felt that an application should be reviewed by the full committee, it will be added to the next agenda. </w:t>
      </w:r>
    </w:p>
    <w:p w14:paraId="2A36DB67" w14:textId="77777777" w:rsidR="00505DC7" w:rsidRPr="00505DC7" w:rsidRDefault="00505DC7" w:rsidP="00505DC7">
      <w:pPr>
        <w:spacing w:after="0" w:line="240" w:lineRule="auto"/>
        <w:rPr>
          <w:rFonts w:ascii="Arial" w:eastAsia="Times New Roman" w:hAnsi="Arial" w:cs="Arial"/>
          <w:szCs w:val="20"/>
        </w:rPr>
      </w:pPr>
    </w:p>
    <w:p w14:paraId="158BBA4A" w14:textId="77777777" w:rsidR="00505DC7" w:rsidRPr="00505DC7" w:rsidRDefault="00505DC7" w:rsidP="00505DC7">
      <w:pPr>
        <w:numPr>
          <w:ilvl w:val="0"/>
          <w:numId w:val="38"/>
        </w:numPr>
        <w:spacing w:after="0" w:line="240" w:lineRule="auto"/>
        <w:contextualSpacing/>
        <w:rPr>
          <w:rFonts w:ascii="Arial" w:eastAsia="Times New Roman" w:hAnsi="Arial" w:cs="Arial"/>
        </w:rPr>
      </w:pPr>
      <w:r w:rsidRPr="00505DC7">
        <w:rPr>
          <w:rFonts w:ascii="Arial" w:eastAsia="Times New Roman" w:hAnsi="Arial" w:cs="Arial"/>
        </w:rPr>
        <w:t xml:space="preserve">All applications determined using delegated powers shall be noted on the next DAC agenda for the information of the full committee. </w:t>
      </w:r>
    </w:p>
    <w:p w14:paraId="2C766161" w14:textId="77777777" w:rsidR="00505DC7" w:rsidRPr="00505DC7" w:rsidRDefault="00505DC7" w:rsidP="00505DC7">
      <w:pPr>
        <w:spacing w:after="0" w:line="240" w:lineRule="auto"/>
        <w:rPr>
          <w:rFonts w:ascii="Arial" w:eastAsia="Times New Roman" w:hAnsi="Arial" w:cs="Arial"/>
          <w:szCs w:val="20"/>
        </w:rPr>
      </w:pPr>
    </w:p>
    <w:p w14:paraId="54829E6E" w14:textId="5C909A68" w:rsidR="00505DC7" w:rsidRPr="00505DC7" w:rsidRDefault="00505DC7" w:rsidP="00505DC7">
      <w:pPr>
        <w:numPr>
          <w:ilvl w:val="0"/>
          <w:numId w:val="38"/>
        </w:numPr>
        <w:shd w:val="clear" w:color="auto" w:fill="FFFFFF" w:themeFill="background1"/>
        <w:spacing w:after="0" w:line="240" w:lineRule="auto"/>
        <w:contextualSpacing/>
        <w:rPr>
          <w:rFonts w:ascii="Arial" w:eastAsia="Times New Roman" w:hAnsi="Arial" w:cs="Arial"/>
          <w:color w:val="252423"/>
          <w:lang w:eastAsia="en-GB"/>
        </w:rPr>
      </w:pPr>
      <w:r w:rsidRPr="00505DC7">
        <w:rPr>
          <w:rFonts w:ascii="Arial" w:eastAsia="Times New Roman" w:hAnsi="Arial" w:cs="Arial"/>
          <w:color w:val="252423"/>
          <w:lang w:eastAsia="en-GB"/>
        </w:rPr>
        <w:t>The Notification of Advice (‘NOA’) for each delegated application should have a note about which DAC advisers were consulted, so that Chancellor can see what</w:t>
      </w:r>
      <w:r w:rsidR="002826D7">
        <w:rPr>
          <w:rFonts w:ascii="Arial" w:eastAsia="Times New Roman" w:hAnsi="Arial" w:cs="Arial"/>
          <w:color w:val="252423"/>
          <w:lang w:eastAsia="en-GB"/>
        </w:rPr>
        <w:t xml:space="preserve"> </w:t>
      </w:r>
      <w:r w:rsidRPr="00505DC7">
        <w:rPr>
          <w:rFonts w:ascii="Arial" w:eastAsia="Times New Roman" w:hAnsi="Arial" w:cs="Arial"/>
          <w:color w:val="252423"/>
          <w:lang w:eastAsia="en-GB"/>
        </w:rPr>
        <w:t>happened through the delegated process.</w:t>
      </w:r>
    </w:p>
    <w:p w14:paraId="3204B3C9" w14:textId="77777777" w:rsidR="00505DC7" w:rsidRPr="00505DC7" w:rsidRDefault="00505DC7" w:rsidP="00505DC7">
      <w:pPr>
        <w:shd w:val="clear" w:color="auto" w:fill="FFFFFF"/>
        <w:spacing w:after="0" w:line="240" w:lineRule="auto"/>
        <w:rPr>
          <w:rFonts w:ascii="Arial" w:eastAsia="Times New Roman" w:hAnsi="Arial" w:cs="Arial"/>
          <w:color w:val="252423"/>
          <w:lang w:eastAsia="en-GB"/>
        </w:rPr>
      </w:pPr>
    </w:p>
    <w:p w14:paraId="7971E6FB" w14:textId="77777777" w:rsidR="00505DC7" w:rsidRPr="00505DC7" w:rsidRDefault="00505DC7" w:rsidP="00505DC7">
      <w:pPr>
        <w:numPr>
          <w:ilvl w:val="0"/>
          <w:numId w:val="38"/>
        </w:numPr>
        <w:shd w:val="clear" w:color="auto" w:fill="FFFFFF" w:themeFill="background1"/>
        <w:spacing w:after="0" w:line="240" w:lineRule="auto"/>
        <w:rPr>
          <w:rFonts w:ascii="Arial" w:eastAsia="Times New Roman" w:hAnsi="Arial" w:cs="Arial"/>
          <w:sz w:val="24"/>
          <w:szCs w:val="24"/>
          <w:lang w:eastAsia="en-GB"/>
        </w:rPr>
      </w:pPr>
      <w:r w:rsidRPr="00505DC7">
        <w:rPr>
          <w:rFonts w:ascii="Arial" w:eastAsia="Times New Roman" w:hAnsi="Arial" w:cs="Arial"/>
          <w:color w:val="252423"/>
          <w:lang w:eastAsia="en-GB"/>
        </w:rPr>
        <w:t>The Chancellor shall receive a copy of all consultation responses received.</w:t>
      </w:r>
    </w:p>
    <w:p w14:paraId="21B71788" w14:textId="77777777" w:rsidR="00505DC7" w:rsidRPr="00505DC7" w:rsidRDefault="00505DC7" w:rsidP="00505DC7">
      <w:pPr>
        <w:shd w:val="clear" w:color="auto" w:fill="FFFFFF" w:themeFill="background1"/>
        <w:spacing w:after="0" w:line="240" w:lineRule="auto"/>
        <w:ind w:left="360"/>
        <w:rPr>
          <w:rFonts w:ascii="Arial" w:eastAsia="Times New Roman" w:hAnsi="Arial" w:cs="Arial"/>
          <w:color w:val="252423"/>
          <w:lang w:eastAsia="en-GB"/>
        </w:rPr>
      </w:pPr>
    </w:p>
    <w:p w14:paraId="080E8910" w14:textId="77777777" w:rsidR="00505DC7" w:rsidRPr="00505DC7" w:rsidRDefault="00505DC7" w:rsidP="00505DC7">
      <w:pPr>
        <w:numPr>
          <w:ilvl w:val="0"/>
          <w:numId w:val="38"/>
        </w:numPr>
        <w:shd w:val="clear" w:color="auto" w:fill="FFFFFF"/>
        <w:spacing w:after="0" w:line="240" w:lineRule="auto"/>
        <w:contextualSpacing/>
        <w:rPr>
          <w:rFonts w:ascii="Arial" w:eastAsia="Times New Roman" w:hAnsi="Arial" w:cs="Arial"/>
          <w:color w:val="252423"/>
          <w:lang w:eastAsia="en-GB"/>
        </w:rPr>
      </w:pPr>
      <w:r w:rsidRPr="00505DC7">
        <w:rPr>
          <w:rFonts w:ascii="Arial" w:eastAsia="Times New Roman" w:hAnsi="Arial" w:cs="Arial"/>
          <w:color w:val="252423"/>
          <w:lang w:eastAsia="en-GB"/>
        </w:rPr>
        <w:t>Only the DAC Secretary shall issue delegated NOAs to parishes to ensure due process has been followed.  In the absence of the DAC Secretary, another DAC officer may be nominated to perform this function.</w:t>
      </w:r>
    </w:p>
    <w:p w14:paraId="30ACD752" w14:textId="77777777" w:rsidR="00505DC7" w:rsidRPr="00505DC7" w:rsidRDefault="00505DC7" w:rsidP="00505DC7">
      <w:pPr>
        <w:spacing w:after="0" w:line="240" w:lineRule="auto"/>
        <w:rPr>
          <w:rFonts w:ascii="Arial" w:eastAsia="Times New Roman" w:hAnsi="Arial" w:cs="Arial"/>
          <w:szCs w:val="20"/>
        </w:rPr>
      </w:pPr>
    </w:p>
    <w:p w14:paraId="71CD3A94" w14:textId="524A799C" w:rsidR="00505DC7" w:rsidRPr="00505DC7" w:rsidRDefault="00505DC7" w:rsidP="00505DC7">
      <w:pPr>
        <w:numPr>
          <w:ilvl w:val="0"/>
          <w:numId w:val="38"/>
        </w:numPr>
        <w:spacing w:after="0" w:line="240" w:lineRule="auto"/>
        <w:rPr>
          <w:rFonts w:ascii="Arial" w:eastAsia="Times New Roman" w:hAnsi="Arial" w:cs="Arial"/>
          <w:sz w:val="24"/>
          <w:szCs w:val="24"/>
          <w:lang w:eastAsia="en-GB"/>
        </w:rPr>
      </w:pPr>
      <w:r w:rsidRPr="00505DC7">
        <w:rPr>
          <w:rFonts w:ascii="Arial" w:eastAsia="Times New Roman" w:hAnsi="Arial" w:cs="Arial"/>
          <w:lang w:eastAsia="en-GB"/>
        </w:rPr>
        <w:t xml:space="preserve">Where the review of the application requires more technical expertise, the DAC Officer will continue to obtain the advice of the relevant DAC member/s or adviser/s, through consultation or a targeted sub-committee.  This may include the relevant statutory consultees and amenity </w:t>
      </w:r>
      <w:r w:rsidR="00E71DFD">
        <w:rPr>
          <w:rFonts w:ascii="Arial" w:eastAsia="Times New Roman" w:hAnsi="Arial" w:cs="Arial"/>
          <w:lang w:eastAsia="en-GB"/>
        </w:rPr>
        <w:t xml:space="preserve">societies. </w:t>
      </w:r>
      <w:r w:rsidRPr="00505DC7">
        <w:rPr>
          <w:rFonts w:ascii="Arial" w:eastAsia="Times New Roman" w:hAnsi="Arial" w:cs="Arial"/>
          <w:color w:val="252423"/>
          <w:lang w:eastAsia="en-GB"/>
        </w:rPr>
        <w:t xml:space="preserve"> </w:t>
      </w:r>
    </w:p>
    <w:p w14:paraId="694D3F24" w14:textId="77777777" w:rsidR="00505DC7" w:rsidRPr="00505DC7" w:rsidRDefault="00505DC7" w:rsidP="00505DC7">
      <w:pPr>
        <w:spacing w:after="0" w:line="240" w:lineRule="auto"/>
        <w:ind w:left="360"/>
        <w:rPr>
          <w:rFonts w:ascii="Arial" w:eastAsia="Times New Roman" w:hAnsi="Arial" w:cs="Arial"/>
          <w:color w:val="252423"/>
          <w:lang w:eastAsia="en-GB"/>
        </w:rPr>
      </w:pPr>
    </w:p>
    <w:p w14:paraId="739716A3" w14:textId="6B113891" w:rsidR="00C93396" w:rsidRPr="00E71DFD" w:rsidRDefault="00505DC7" w:rsidP="00E71DFD">
      <w:pPr>
        <w:numPr>
          <w:ilvl w:val="0"/>
          <w:numId w:val="38"/>
        </w:numPr>
        <w:spacing w:after="0" w:line="240" w:lineRule="auto"/>
        <w:rPr>
          <w:rFonts w:ascii="Times New Roman" w:eastAsia="Times New Roman" w:hAnsi="Times New Roman" w:cs="Times New Roman"/>
          <w:lang w:eastAsia="en-GB"/>
        </w:rPr>
      </w:pPr>
      <w:r w:rsidRPr="00C93396">
        <w:rPr>
          <w:rFonts w:ascii="Arial" w:eastAsia="Times New Roman" w:hAnsi="Arial" w:cs="Arial"/>
          <w:lang w:eastAsia="en-GB"/>
        </w:rPr>
        <w:t>The DAC Secretary will review all cases where delegated authority has been utilised, prior to issuing the NOA.</w:t>
      </w:r>
    </w:p>
    <w:p w14:paraId="4E35735A" w14:textId="77777777" w:rsidR="00C93396" w:rsidRPr="00C93396" w:rsidRDefault="00C93396" w:rsidP="00C93396">
      <w:pPr>
        <w:spacing w:after="0" w:line="240" w:lineRule="auto"/>
        <w:ind w:left="720"/>
        <w:rPr>
          <w:rFonts w:ascii="Times New Roman" w:eastAsia="Times New Roman" w:hAnsi="Times New Roman" w:cs="Times New Roman"/>
          <w:lang w:eastAsia="en-GB"/>
        </w:rPr>
      </w:pPr>
    </w:p>
    <w:p w14:paraId="73C9C936" w14:textId="09A02FA6" w:rsidR="00505DC7" w:rsidRPr="00E71DFD" w:rsidRDefault="00505DC7" w:rsidP="00505DC7">
      <w:pPr>
        <w:numPr>
          <w:ilvl w:val="0"/>
          <w:numId w:val="38"/>
        </w:numPr>
        <w:spacing w:after="240"/>
        <w:contextualSpacing/>
        <w:rPr>
          <w:rFonts w:eastAsiaTheme="minorEastAsia"/>
        </w:rPr>
      </w:pPr>
      <w:r w:rsidRPr="00505DC7">
        <w:rPr>
          <w:rFonts w:ascii="Arial" w:hAnsi="Arial" w:cs="Arial"/>
        </w:rPr>
        <w:t xml:space="preserve">Should a parish not be content to accept the advice of the DAC Officer, or the DAC Secretary, then the scheme can be referred to a subcommittee of officers and DAC advisers, or the full committee. </w:t>
      </w:r>
    </w:p>
    <w:p w14:paraId="6150AC40" w14:textId="77777777" w:rsidR="00057FFE" w:rsidRPr="00505DC7" w:rsidRDefault="00057FFE" w:rsidP="00E71DFD">
      <w:pPr>
        <w:spacing w:after="240"/>
        <w:ind w:left="720"/>
        <w:contextualSpacing/>
        <w:rPr>
          <w:rFonts w:eastAsiaTheme="minorEastAsia"/>
        </w:rPr>
      </w:pPr>
    </w:p>
    <w:p w14:paraId="1F390F1C" w14:textId="77777777" w:rsidR="00505DC7" w:rsidRPr="00505DC7" w:rsidRDefault="00505DC7" w:rsidP="00505DC7">
      <w:pPr>
        <w:numPr>
          <w:ilvl w:val="0"/>
          <w:numId w:val="38"/>
        </w:numPr>
        <w:shd w:val="clear" w:color="auto" w:fill="FFFFFF" w:themeFill="background1"/>
        <w:spacing w:after="0" w:line="240" w:lineRule="auto"/>
        <w:textAlignment w:val="baseline"/>
        <w:rPr>
          <w:rFonts w:ascii="Arial" w:eastAsia="Times New Roman" w:hAnsi="Arial" w:cs="Arial"/>
          <w:lang w:eastAsia="en-GB"/>
        </w:rPr>
      </w:pPr>
      <w:r w:rsidRPr="00505DC7">
        <w:rPr>
          <w:rFonts w:ascii="Arial" w:eastAsia="Times New Roman" w:hAnsi="Arial" w:cs="Arial"/>
          <w:lang w:eastAsia="en-GB"/>
        </w:rPr>
        <w:t xml:space="preserve">DAC Officers will undertake Continuing Professional Development (‘CPD’), to keep up to date with changing legislation, conservation theory, and practice.  </w:t>
      </w:r>
    </w:p>
    <w:p w14:paraId="6B056DA0" w14:textId="77777777" w:rsidR="00505DC7" w:rsidRPr="00505DC7" w:rsidRDefault="00505DC7" w:rsidP="00505DC7">
      <w:pPr>
        <w:shd w:val="clear" w:color="auto" w:fill="FFFFFF"/>
        <w:spacing w:after="0" w:line="240" w:lineRule="auto"/>
        <w:textAlignment w:val="baseline"/>
        <w:rPr>
          <w:rFonts w:ascii="Arial" w:eastAsia="Times New Roman" w:hAnsi="Arial" w:cs="Arial"/>
          <w:lang w:eastAsia="en-GB"/>
        </w:rPr>
      </w:pPr>
    </w:p>
    <w:p w14:paraId="4A4B85C4" w14:textId="1652111A" w:rsidR="00505DC7" w:rsidRPr="00505DC7" w:rsidRDefault="00505DC7" w:rsidP="00505DC7">
      <w:pPr>
        <w:numPr>
          <w:ilvl w:val="0"/>
          <w:numId w:val="38"/>
        </w:numPr>
        <w:shd w:val="clear" w:color="auto" w:fill="FFFFFF" w:themeFill="background1"/>
        <w:spacing w:after="0" w:line="240" w:lineRule="auto"/>
        <w:textAlignment w:val="baseline"/>
        <w:rPr>
          <w:rFonts w:ascii="Arial" w:eastAsia="Times New Roman" w:hAnsi="Arial" w:cs="Arial"/>
          <w:lang w:eastAsia="en-GB"/>
        </w:rPr>
      </w:pPr>
      <w:r w:rsidRPr="00505DC7">
        <w:rPr>
          <w:rFonts w:ascii="Arial" w:eastAsia="Times New Roman" w:hAnsi="Arial" w:cs="Arial"/>
          <w:lang w:eastAsia="en-GB"/>
        </w:rPr>
        <w:t xml:space="preserve">DAC Officers will be covered </w:t>
      </w:r>
      <w:r w:rsidR="002826D7">
        <w:rPr>
          <w:rFonts w:ascii="Arial" w:eastAsia="Times New Roman" w:hAnsi="Arial" w:cs="Arial"/>
          <w:lang w:eastAsia="en-GB"/>
        </w:rPr>
        <w:t xml:space="preserve">in their capacity as a member of the DAC </w:t>
      </w:r>
      <w:r w:rsidRPr="00505DC7">
        <w:rPr>
          <w:rFonts w:ascii="Arial" w:eastAsia="Times New Roman" w:hAnsi="Arial" w:cs="Arial"/>
          <w:lang w:eastAsia="en-GB"/>
        </w:rPr>
        <w:t xml:space="preserve">by professional indemnity insurance by the Diocesan Board of Finance (‘DBF’).  </w:t>
      </w:r>
    </w:p>
    <w:p w14:paraId="4E5786BF" w14:textId="77777777" w:rsidR="00505DC7" w:rsidRPr="00505DC7" w:rsidRDefault="00505DC7" w:rsidP="00505DC7">
      <w:pPr>
        <w:shd w:val="clear" w:color="auto" w:fill="FFFFFF"/>
        <w:spacing w:after="0" w:line="240" w:lineRule="auto"/>
        <w:textAlignment w:val="baseline"/>
        <w:rPr>
          <w:rFonts w:ascii="Arial" w:eastAsia="Times New Roman" w:hAnsi="Arial" w:cs="Arial"/>
          <w:lang w:eastAsia="en-GB"/>
        </w:rPr>
      </w:pPr>
    </w:p>
    <w:p w14:paraId="4906BFB0" w14:textId="77777777" w:rsidR="0010791E" w:rsidRPr="001C2601" w:rsidRDefault="0010791E" w:rsidP="001C2601">
      <w:pPr>
        <w:jc w:val="both"/>
        <w:rPr>
          <w:rFonts w:ascii="Arial" w:eastAsia="Calibri" w:hAnsi="Arial" w:cs="Arial"/>
          <w:bCs/>
        </w:rPr>
      </w:pPr>
    </w:p>
    <w:sectPr w:rsidR="0010791E" w:rsidRPr="001C2601" w:rsidSect="00874C32">
      <w:headerReference w:type="default" r:id="rId13"/>
      <w:footerReference w:type="default" r:id="rId14"/>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8203" w14:textId="77777777" w:rsidR="002659A0" w:rsidRDefault="002659A0" w:rsidP="00E00CF6">
      <w:pPr>
        <w:spacing w:after="0" w:line="240" w:lineRule="auto"/>
      </w:pPr>
      <w:r>
        <w:separator/>
      </w:r>
    </w:p>
  </w:endnote>
  <w:endnote w:type="continuationSeparator" w:id="0">
    <w:p w14:paraId="2499316F" w14:textId="77777777" w:rsidR="002659A0" w:rsidRDefault="002659A0" w:rsidP="00E0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6384" w14:textId="2B2E6B8B" w:rsidR="00992DC8" w:rsidRDefault="005874B1" w:rsidP="005434ED">
    <w:pPr>
      <w:pStyle w:val="Footer"/>
      <w:ind w:right="542"/>
    </w:pPr>
    <w:r>
      <w:t xml:space="preserve">Version </w:t>
    </w:r>
    <w:r w:rsidR="00E6126C">
      <w:t>3</w:t>
    </w:r>
    <w:r w:rsidR="000540FE">
      <w:tab/>
      <w:t xml:space="preserve">Date: </w:t>
    </w:r>
    <w:r w:rsidR="009515B7">
      <w:t>October</w:t>
    </w:r>
    <w:r w:rsidR="000540FE">
      <w:t xml:space="preserve"> 2020</w:t>
    </w:r>
    <w:r w:rsidR="005434ED">
      <w:tab/>
    </w:r>
    <w:r w:rsidR="00576CE2">
      <w:t>Diocese of Salisbury</w:t>
    </w:r>
  </w:p>
  <w:p w14:paraId="307B84AC" w14:textId="72F5C19D" w:rsidR="00E6126C" w:rsidRDefault="00E6126C" w:rsidP="005434ED">
    <w:pPr>
      <w:pStyle w:val="Footer"/>
      <w:ind w:right="542"/>
    </w:pPr>
    <w:r>
      <w:t>Synod approved 18</w:t>
    </w:r>
    <w:r w:rsidRPr="00E71DFD">
      <w:rPr>
        <w:vertAlign w:val="superscript"/>
      </w:rPr>
      <w:t>th</w:t>
    </w:r>
    <w:r>
      <w:t xml:space="preserve"> October 2020.  Amendments from the Chancellor as noted at Bishop’s Council meeting 29</w:t>
    </w:r>
    <w:r w:rsidRPr="00E71DFD">
      <w:rPr>
        <w:vertAlign w:val="superscript"/>
      </w:rPr>
      <w:t>th</w:t>
    </w:r>
    <w:r>
      <w:t xml:space="preserve"> October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91F0" w14:textId="77777777" w:rsidR="002659A0" w:rsidRDefault="002659A0" w:rsidP="00E00CF6">
      <w:pPr>
        <w:spacing w:after="0" w:line="240" w:lineRule="auto"/>
      </w:pPr>
      <w:r>
        <w:separator/>
      </w:r>
    </w:p>
  </w:footnote>
  <w:footnote w:type="continuationSeparator" w:id="0">
    <w:p w14:paraId="0DF55359" w14:textId="77777777" w:rsidR="002659A0" w:rsidRDefault="002659A0" w:rsidP="00E00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670228"/>
      <w:docPartObj>
        <w:docPartGallery w:val="Page Numbers (Top of Page)"/>
        <w:docPartUnique/>
      </w:docPartObj>
    </w:sdtPr>
    <w:sdtEndPr>
      <w:rPr>
        <w:noProof/>
      </w:rPr>
    </w:sdtEndPr>
    <w:sdtContent>
      <w:p w14:paraId="007D8BE2" w14:textId="2C49097E" w:rsidR="00CF098D" w:rsidRDefault="00CF098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944F34F" w14:textId="77777777" w:rsidR="00CF098D" w:rsidRDefault="00CF0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118"/>
    <w:multiLevelType w:val="multilevel"/>
    <w:tmpl w:val="7F64C0A8"/>
    <w:lvl w:ilvl="0">
      <w:start w:val="32"/>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 w15:restartNumberingAfterBreak="0">
    <w:nsid w:val="026169FA"/>
    <w:multiLevelType w:val="multilevel"/>
    <w:tmpl w:val="EC725AB8"/>
    <w:lvl w:ilvl="0">
      <w:start w:val="34"/>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029656FA"/>
    <w:multiLevelType w:val="hybridMultilevel"/>
    <w:tmpl w:val="DA823E28"/>
    <w:lvl w:ilvl="0" w:tplc="C884EC5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04C63FC2"/>
    <w:multiLevelType w:val="multilevel"/>
    <w:tmpl w:val="6C50A13A"/>
    <w:lvl w:ilvl="0">
      <w:start w:val="32"/>
      <w:numFmt w:val="decimal"/>
      <w:lvlText w:val="%1"/>
      <w:lvlJc w:val="left"/>
      <w:pPr>
        <w:ind w:left="420" w:hanging="420"/>
      </w:pPr>
      <w:rPr>
        <w:rFonts w:hint="default"/>
      </w:rPr>
    </w:lvl>
    <w:lvl w:ilvl="1">
      <w:start w:val="4"/>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 w15:restartNumberingAfterBreak="0">
    <w:nsid w:val="0B725016"/>
    <w:multiLevelType w:val="multilevel"/>
    <w:tmpl w:val="7F64C0A8"/>
    <w:lvl w:ilvl="0">
      <w:start w:val="33"/>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 w15:restartNumberingAfterBreak="0">
    <w:nsid w:val="0BB41DF5"/>
    <w:multiLevelType w:val="hybridMultilevel"/>
    <w:tmpl w:val="E9A2796A"/>
    <w:lvl w:ilvl="0" w:tplc="0122F2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7E0636"/>
    <w:multiLevelType w:val="hybridMultilevel"/>
    <w:tmpl w:val="7592C17C"/>
    <w:lvl w:ilvl="0" w:tplc="0809000F">
      <w:start w:val="29"/>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A770523"/>
    <w:multiLevelType w:val="hybridMultilevel"/>
    <w:tmpl w:val="B4BAD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80381"/>
    <w:multiLevelType w:val="hybridMultilevel"/>
    <w:tmpl w:val="0EEA9C02"/>
    <w:lvl w:ilvl="0" w:tplc="9BCA3C7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4173C2"/>
    <w:multiLevelType w:val="multilevel"/>
    <w:tmpl w:val="8B70F298"/>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754BCE"/>
    <w:multiLevelType w:val="hybridMultilevel"/>
    <w:tmpl w:val="F3F6BB0C"/>
    <w:lvl w:ilvl="0" w:tplc="AF3C14C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5B3765A"/>
    <w:multiLevelType w:val="hybridMultilevel"/>
    <w:tmpl w:val="8D4415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A4CB4"/>
    <w:multiLevelType w:val="multilevel"/>
    <w:tmpl w:val="D0F85FF2"/>
    <w:lvl w:ilvl="0">
      <w:start w:val="33"/>
      <w:numFmt w:val="decimal"/>
      <w:lvlText w:val="%1"/>
      <w:lvlJc w:val="left"/>
      <w:pPr>
        <w:ind w:left="420" w:hanging="420"/>
      </w:pPr>
      <w:rPr>
        <w:rFonts w:hint="default"/>
      </w:rPr>
    </w:lvl>
    <w:lvl w:ilvl="1">
      <w:start w:val="4"/>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3" w15:restartNumberingAfterBreak="0">
    <w:nsid w:val="2DD175A0"/>
    <w:multiLevelType w:val="multilevel"/>
    <w:tmpl w:val="8ED400DE"/>
    <w:lvl w:ilvl="0">
      <w:start w:val="3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4" w15:restartNumberingAfterBreak="0">
    <w:nsid w:val="2E220FE6"/>
    <w:multiLevelType w:val="hybridMultilevel"/>
    <w:tmpl w:val="272C19B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33EF272C"/>
    <w:multiLevelType w:val="hybridMultilevel"/>
    <w:tmpl w:val="FAD4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0E0808"/>
    <w:multiLevelType w:val="hybridMultilevel"/>
    <w:tmpl w:val="B770E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8A1F76"/>
    <w:multiLevelType w:val="multilevel"/>
    <w:tmpl w:val="FA505456"/>
    <w:lvl w:ilvl="0">
      <w:start w:val="3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B1C6B95"/>
    <w:multiLevelType w:val="multilevel"/>
    <w:tmpl w:val="FA505456"/>
    <w:lvl w:ilvl="0">
      <w:start w:val="3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FF71F03"/>
    <w:multiLevelType w:val="hybridMultilevel"/>
    <w:tmpl w:val="B5A891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DC3F64"/>
    <w:multiLevelType w:val="multilevel"/>
    <w:tmpl w:val="8B70F298"/>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5290801"/>
    <w:multiLevelType w:val="hybridMultilevel"/>
    <w:tmpl w:val="86A629A0"/>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55D370C"/>
    <w:multiLevelType w:val="multilevel"/>
    <w:tmpl w:val="8B70F298"/>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56D20EC"/>
    <w:multiLevelType w:val="multilevel"/>
    <w:tmpl w:val="4EF46D04"/>
    <w:lvl w:ilvl="0">
      <w:start w:val="4"/>
      <w:numFmt w:val="decimal"/>
      <w:lvlText w:val="%1."/>
      <w:lvlJc w:val="left"/>
      <w:pPr>
        <w:ind w:left="454" w:hanging="454"/>
      </w:pPr>
      <w:rPr>
        <w:rFonts w:hint="default"/>
        <w:strike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5895BCB"/>
    <w:multiLevelType w:val="multilevel"/>
    <w:tmpl w:val="8B70F298"/>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9063035"/>
    <w:multiLevelType w:val="hybridMultilevel"/>
    <w:tmpl w:val="7A523572"/>
    <w:lvl w:ilvl="0" w:tplc="B84479E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22274F"/>
    <w:multiLevelType w:val="hybridMultilevel"/>
    <w:tmpl w:val="CF6625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EC1B02"/>
    <w:multiLevelType w:val="hybridMultilevel"/>
    <w:tmpl w:val="230E2288"/>
    <w:lvl w:ilvl="0" w:tplc="A71211B2">
      <w:start w:val="1"/>
      <w:numFmt w:val="lowerLetter"/>
      <w:lvlText w:val="(%1)"/>
      <w:lvlJc w:val="left"/>
      <w:pPr>
        <w:ind w:left="1125" w:hanging="39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8" w15:restartNumberingAfterBreak="0">
    <w:nsid w:val="4ED503AA"/>
    <w:multiLevelType w:val="hybridMultilevel"/>
    <w:tmpl w:val="9836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371FFE"/>
    <w:multiLevelType w:val="hybridMultilevel"/>
    <w:tmpl w:val="0E620F94"/>
    <w:lvl w:ilvl="0" w:tplc="22B6E772">
      <w:start w:val="1"/>
      <w:numFmt w:val="lowerLetter"/>
      <w:lvlText w:val="%1)"/>
      <w:lvlJc w:val="left"/>
      <w:pPr>
        <w:ind w:left="1080" w:hanging="360"/>
      </w:pPr>
      <w:rPr>
        <w:rFonts w:ascii="Arial" w:hAnsi="Arial" w:cs="Aria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510611F8"/>
    <w:multiLevelType w:val="hybridMultilevel"/>
    <w:tmpl w:val="6C4E739E"/>
    <w:lvl w:ilvl="0" w:tplc="0809000F">
      <w:start w:val="2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1D46AFB"/>
    <w:multiLevelType w:val="multilevel"/>
    <w:tmpl w:val="471C7A64"/>
    <w:lvl w:ilvl="0">
      <w:start w:val="30"/>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9277A20"/>
    <w:multiLevelType w:val="hybridMultilevel"/>
    <w:tmpl w:val="FFFFFFFF"/>
    <w:lvl w:ilvl="0" w:tplc="CDFE12D0">
      <w:start w:val="1"/>
      <w:numFmt w:val="bullet"/>
      <w:lvlText w:val=""/>
      <w:lvlJc w:val="left"/>
      <w:pPr>
        <w:ind w:left="720" w:hanging="360"/>
      </w:pPr>
      <w:rPr>
        <w:rFonts w:ascii="Symbol" w:hAnsi="Symbol" w:hint="default"/>
      </w:rPr>
    </w:lvl>
    <w:lvl w:ilvl="1" w:tplc="2F74F4B8">
      <w:start w:val="1"/>
      <w:numFmt w:val="bullet"/>
      <w:lvlText w:val="o"/>
      <w:lvlJc w:val="left"/>
      <w:pPr>
        <w:ind w:left="1440" w:hanging="360"/>
      </w:pPr>
      <w:rPr>
        <w:rFonts w:ascii="Courier New" w:hAnsi="Courier New" w:hint="default"/>
      </w:rPr>
    </w:lvl>
    <w:lvl w:ilvl="2" w:tplc="E97E0F5A">
      <w:start w:val="1"/>
      <w:numFmt w:val="bullet"/>
      <w:lvlText w:val=""/>
      <w:lvlJc w:val="left"/>
      <w:pPr>
        <w:ind w:left="2160" w:hanging="360"/>
      </w:pPr>
      <w:rPr>
        <w:rFonts w:ascii="Wingdings" w:hAnsi="Wingdings" w:hint="default"/>
      </w:rPr>
    </w:lvl>
    <w:lvl w:ilvl="3" w:tplc="645463A8">
      <w:start w:val="1"/>
      <w:numFmt w:val="bullet"/>
      <w:lvlText w:val=""/>
      <w:lvlJc w:val="left"/>
      <w:pPr>
        <w:ind w:left="2880" w:hanging="360"/>
      </w:pPr>
      <w:rPr>
        <w:rFonts w:ascii="Symbol" w:hAnsi="Symbol" w:hint="default"/>
      </w:rPr>
    </w:lvl>
    <w:lvl w:ilvl="4" w:tplc="92C4D4DA">
      <w:start w:val="1"/>
      <w:numFmt w:val="bullet"/>
      <w:lvlText w:val="o"/>
      <w:lvlJc w:val="left"/>
      <w:pPr>
        <w:ind w:left="3600" w:hanging="360"/>
      </w:pPr>
      <w:rPr>
        <w:rFonts w:ascii="Courier New" w:hAnsi="Courier New" w:hint="default"/>
      </w:rPr>
    </w:lvl>
    <w:lvl w:ilvl="5" w:tplc="2BBC48DA">
      <w:start w:val="1"/>
      <w:numFmt w:val="bullet"/>
      <w:lvlText w:val=""/>
      <w:lvlJc w:val="left"/>
      <w:pPr>
        <w:ind w:left="4320" w:hanging="360"/>
      </w:pPr>
      <w:rPr>
        <w:rFonts w:ascii="Wingdings" w:hAnsi="Wingdings" w:hint="default"/>
      </w:rPr>
    </w:lvl>
    <w:lvl w:ilvl="6" w:tplc="2A6A8402">
      <w:start w:val="1"/>
      <w:numFmt w:val="bullet"/>
      <w:lvlText w:val=""/>
      <w:lvlJc w:val="left"/>
      <w:pPr>
        <w:ind w:left="5040" w:hanging="360"/>
      </w:pPr>
      <w:rPr>
        <w:rFonts w:ascii="Symbol" w:hAnsi="Symbol" w:hint="default"/>
      </w:rPr>
    </w:lvl>
    <w:lvl w:ilvl="7" w:tplc="BEBCCDBC">
      <w:start w:val="1"/>
      <w:numFmt w:val="bullet"/>
      <w:lvlText w:val="o"/>
      <w:lvlJc w:val="left"/>
      <w:pPr>
        <w:ind w:left="5760" w:hanging="360"/>
      </w:pPr>
      <w:rPr>
        <w:rFonts w:ascii="Courier New" w:hAnsi="Courier New" w:hint="default"/>
      </w:rPr>
    </w:lvl>
    <w:lvl w:ilvl="8" w:tplc="635C3370">
      <w:start w:val="1"/>
      <w:numFmt w:val="bullet"/>
      <w:lvlText w:val=""/>
      <w:lvlJc w:val="left"/>
      <w:pPr>
        <w:ind w:left="6480" w:hanging="360"/>
      </w:pPr>
      <w:rPr>
        <w:rFonts w:ascii="Wingdings" w:hAnsi="Wingdings" w:hint="default"/>
      </w:rPr>
    </w:lvl>
  </w:abstractNum>
  <w:abstractNum w:abstractNumId="33" w15:restartNumberingAfterBreak="0">
    <w:nsid w:val="5A925349"/>
    <w:multiLevelType w:val="multilevel"/>
    <w:tmpl w:val="7F64C0A8"/>
    <w:lvl w:ilvl="0">
      <w:start w:val="31"/>
      <w:numFmt w:val="decimal"/>
      <w:lvlText w:val="%1"/>
      <w:lvlJc w:val="left"/>
      <w:pPr>
        <w:ind w:left="420" w:hanging="420"/>
      </w:pPr>
      <w:rPr>
        <w:rFonts w:hint="default"/>
      </w:rPr>
    </w:lvl>
    <w:lvl w:ilvl="1">
      <w:start w:val="4"/>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4" w15:restartNumberingAfterBreak="0">
    <w:nsid w:val="61CB743A"/>
    <w:multiLevelType w:val="multilevel"/>
    <w:tmpl w:val="7F64C0A8"/>
    <w:lvl w:ilvl="0">
      <w:start w:val="31"/>
      <w:numFmt w:val="decimal"/>
      <w:lvlText w:val="%1"/>
      <w:lvlJc w:val="left"/>
      <w:pPr>
        <w:ind w:left="420" w:hanging="420"/>
      </w:pPr>
      <w:rPr>
        <w:rFonts w:hint="default"/>
      </w:rPr>
    </w:lvl>
    <w:lvl w:ilvl="1">
      <w:start w:val="4"/>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5" w15:restartNumberingAfterBreak="0">
    <w:nsid w:val="61E0276E"/>
    <w:multiLevelType w:val="hybridMultilevel"/>
    <w:tmpl w:val="4490C7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9F4C9F"/>
    <w:multiLevelType w:val="multilevel"/>
    <w:tmpl w:val="F620E07E"/>
    <w:lvl w:ilvl="0">
      <w:start w:val="32"/>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7" w15:restartNumberingAfterBreak="0">
    <w:nsid w:val="64DA5070"/>
    <w:multiLevelType w:val="hybridMultilevel"/>
    <w:tmpl w:val="202EC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063D1D"/>
    <w:multiLevelType w:val="hybridMultilevel"/>
    <w:tmpl w:val="7C50ABC8"/>
    <w:lvl w:ilvl="0" w:tplc="0809000F">
      <w:start w:val="1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A075851"/>
    <w:multiLevelType w:val="hybridMultilevel"/>
    <w:tmpl w:val="C208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916FF4"/>
    <w:multiLevelType w:val="multilevel"/>
    <w:tmpl w:val="8B70F298"/>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45542A8"/>
    <w:multiLevelType w:val="multilevel"/>
    <w:tmpl w:val="7F64C0A8"/>
    <w:lvl w:ilvl="0">
      <w:start w:val="30"/>
      <w:numFmt w:val="decimal"/>
      <w:lvlText w:val="%1"/>
      <w:lvlJc w:val="left"/>
      <w:pPr>
        <w:ind w:left="420" w:hanging="420"/>
      </w:pPr>
      <w:rPr>
        <w:rFonts w:hint="default"/>
      </w:rPr>
    </w:lvl>
    <w:lvl w:ilvl="1">
      <w:start w:val="4"/>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2" w15:restartNumberingAfterBreak="0">
    <w:nsid w:val="7A10140D"/>
    <w:multiLevelType w:val="hybridMultilevel"/>
    <w:tmpl w:val="B9FEF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4564FF"/>
    <w:multiLevelType w:val="hybridMultilevel"/>
    <w:tmpl w:val="A4EEDD28"/>
    <w:lvl w:ilvl="0" w:tplc="F6662DA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4" w15:restartNumberingAfterBreak="0">
    <w:nsid w:val="7BAA043B"/>
    <w:multiLevelType w:val="multilevel"/>
    <w:tmpl w:val="8B70F298"/>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8"/>
  </w:num>
  <w:num w:numId="3">
    <w:abstractNumId w:val="5"/>
  </w:num>
  <w:num w:numId="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0"/>
  </w:num>
  <w:num w:numId="13">
    <w:abstractNumId w:val="2"/>
  </w:num>
  <w:num w:numId="14">
    <w:abstractNumId w:val="14"/>
  </w:num>
  <w:num w:numId="15">
    <w:abstractNumId w:val="28"/>
  </w:num>
  <w:num w:numId="16">
    <w:abstractNumId w:val="16"/>
  </w:num>
  <w:num w:numId="17">
    <w:abstractNumId w:val="37"/>
  </w:num>
  <w:num w:numId="18">
    <w:abstractNumId w:val="42"/>
  </w:num>
  <w:num w:numId="19">
    <w:abstractNumId w:val="19"/>
  </w:num>
  <w:num w:numId="20">
    <w:abstractNumId w:val="11"/>
  </w:num>
  <w:num w:numId="21">
    <w:abstractNumId w:val="39"/>
  </w:num>
  <w:num w:numId="22">
    <w:abstractNumId w:val="15"/>
  </w:num>
  <w:num w:numId="23">
    <w:abstractNumId w:val="7"/>
  </w:num>
  <w:num w:numId="24">
    <w:abstractNumId w:val="26"/>
  </w:num>
  <w:num w:numId="25">
    <w:abstractNumId w:val="23"/>
  </w:num>
  <w:num w:numId="26">
    <w:abstractNumId w:val="44"/>
  </w:num>
  <w:num w:numId="27">
    <w:abstractNumId w:val="22"/>
  </w:num>
  <w:num w:numId="28">
    <w:abstractNumId w:val="40"/>
  </w:num>
  <w:num w:numId="29">
    <w:abstractNumId w:val="20"/>
  </w:num>
  <w:num w:numId="30">
    <w:abstractNumId w:val="9"/>
  </w:num>
  <w:num w:numId="31">
    <w:abstractNumId w:val="24"/>
  </w:num>
  <w:num w:numId="32">
    <w:abstractNumId w:val="18"/>
  </w:num>
  <w:num w:numId="33">
    <w:abstractNumId w:val="17"/>
  </w:num>
  <w:num w:numId="34">
    <w:abstractNumId w:val="31"/>
  </w:num>
  <w:num w:numId="35">
    <w:abstractNumId w:val="41"/>
  </w:num>
  <w:num w:numId="36">
    <w:abstractNumId w:val="36"/>
  </w:num>
  <w:num w:numId="37">
    <w:abstractNumId w:val="32"/>
  </w:num>
  <w:num w:numId="38">
    <w:abstractNumId w:val="25"/>
  </w:num>
  <w:num w:numId="39">
    <w:abstractNumId w:val="13"/>
  </w:num>
  <w:num w:numId="40">
    <w:abstractNumId w:val="34"/>
  </w:num>
  <w:num w:numId="41">
    <w:abstractNumId w:val="33"/>
  </w:num>
  <w:num w:numId="42">
    <w:abstractNumId w:val="0"/>
  </w:num>
  <w:num w:numId="43">
    <w:abstractNumId w:val="3"/>
  </w:num>
  <w:num w:numId="44">
    <w:abstractNumId w:val="4"/>
  </w:num>
  <w:num w:numId="45">
    <w:abstractNumId w:val="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3B"/>
    <w:rsid w:val="000045F6"/>
    <w:rsid w:val="00005DD2"/>
    <w:rsid w:val="000131B6"/>
    <w:rsid w:val="000143A3"/>
    <w:rsid w:val="000222A7"/>
    <w:rsid w:val="000268B7"/>
    <w:rsid w:val="00032E71"/>
    <w:rsid w:val="00046F4D"/>
    <w:rsid w:val="000540FE"/>
    <w:rsid w:val="00057706"/>
    <w:rsid w:val="00057FFE"/>
    <w:rsid w:val="00082CF5"/>
    <w:rsid w:val="00084462"/>
    <w:rsid w:val="0009101A"/>
    <w:rsid w:val="00092093"/>
    <w:rsid w:val="000938E6"/>
    <w:rsid w:val="000A3F08"/>
    <w:rsid w:val="000B1010"/>
    <w:rsid w:val="000B7797"/>
    <w:rsid w:val="000E2E8B"/>
    <w:rsid w:val="000E79B2"/>
    <w:rsid w:val="001033DA"/>
    <w:rsid w:val="0010791E"/>
    <w:rsid w:val="001112CB"/>
    <w:rsid w:val="00112615"/>
    <w:rsid w:val="0011515C"/>
    <w:rsid w:val="0015373C"/>
    <w:rsid w:val="001718DB"/>
    <w:rsid w:val="00183102"/>
    <w:rsid w:val="001871AD"/>
    <w:rsid w:val="00194033"/>
    <w:rsid w:val="001B3D9D"/>
    <w:rsid w:val="001C2473"/>
    <w:rsid w:val="001C2601"/>
    <w:rsid w:val="001C302B"/>
    <w:rsid w:val="001C7DEF"/>
    <w:rsid w:val="001D796D"/>
    <w:rsid w:val="001E46EF"/>
    <w:rsid w:val="001E7B35"/>
    <w:rsid w:val="001F2471"/>
    <w:rsid w:val="001F7585"/>
    <w:rsid w:val="002058C6"/>
    <w:rsid w:val="00207BA4"/>
    <w:rsid w:val="00213209"/>
    <w:rsid w:val="002177A5"/>
    <w:rsid w:val="002305FA"/>
    <w:rsid w:val="002329C9"/>
    <w:rsid w:val="00234E23"/>
    <w:rsid w:val="0024046A"/>
    <w:rsid w:val="002408A8"/>
    <w:rsid w:val="00257B58"/>
    <w:rsid w:val="002659A0"/>
    <w:rsid w:val="002826D7"/>
    <w:rsid w:val="002A137B"/>
    <w:rsid w:val="002A4AA0"/>
    <w:rsid w:val="002C6845"/>
    <w:rsid w:val="002D5755"/>
    <w:rsid w:val="002D6C00"/>
    <w:rsid w:val="002D7998"/>
    <w:rsid w:val="0031416F"/>
    <w:rsid w:val="003153E0"/>
    <w:rsid w:val="003237E6"/>
    <w:rsid w:val="00324A33"/>
    <w:rsid w:val="00326772"/>
    <w:rsid w:val="00333BF7"/>
    <w:rsid w:val="00334C37"/>
    <w:rsid w:val="003427FA"/>
    <w:rsid w:val="00346391"/>
    <w:rsid w:val="00373F7E"/>
    <w:rsid w:val="003767F6"/>
    <w:rsid w:val="00380B40"/>
    <w:rsid w:val="00384B69"/>
    <w:rsid w:val="00391C1E"/>
    <w:rsid w:val="00392840"/>
    <w:rsid w:val="0039453A"/>
    <w:rsid w:val="003A1A9B"/>
    <w:rsid w:val="003B55BB"/>
    <w:rsid w:val="003C63C2"/>
    <w:rsid w:val="003E44EB"/>
    <w:rsid w:val="003E487D"/>
    <w:rsid w:val="003E5F48"/>
    <w:rsid w:val="003E6A45"/>
    <w:rsid w:val="003F03CA"/>
    <w:rsid w:val="003F43C4"/>
    <w:rsid w:val="00402075"/>
    <w:rsid w:val="00417E78"/>
    <w:rsid w:val="00422102"/>
    <w:rsid w:val="004265F3"/>
    <w:rsid w:val="004310BB"/>
    <w:rsid w:val="00433CFE"/>
    <w:rsid w:val="0043597D"/>
    <w:rsid w:val="00463EBD"/>
    <w:rsid w:val="00472F8A"/>
    <w:rsid w:val="00474A82"/>
    <w:rsid w:val="00483C76"/>
    <w:rsid w:val="00486AD0"/>
    <w:rsid w:val="00496329"/>
    <w:rsid w:val="004A23BF"/>
    <w:rsid w:val="004B0A06"/>
    <w:rsid w:val="004B477D"/>
    <w:rsid w:val="004B674C"/>
    <w:rsid w:val="004C3436"/>
    <w:rsid w:val="004D43AA"/>
    <w:rsid w:val="004D5D6A"/>
    <w:rsid w:val="004D7C67"/>
    <w:rsid w:val="004E213A"/>
    <w:rsid w:val="004E3658"/>
    <w:rsid w:val="004E5C67"/>
    <w:rsid w:val="004F43B0"/>
    <w:rsid w:val="004F51F3"/>
    <w:rsid w:val="00505DC7"/>
    <w:rsid w:val="0052439E"/>
    <w:rsid w:val="00525A3A"/>
    <w:rsid w:val="005434ED"/>
    <w:rsid w:val="00547A64"/>
    <w:rsid w:val="00550221"/>
    <w:rsid w:val="00551EC9"/>
    <w:rsid w:val="0055728F"/>
    <w:rsid w:val="0055787E"/>
    <w:rsid w:val="005663FA"/>
    <w:rsid w:val="00576CE2"/>
    <w:rsid w:val="005815B7"/>
    <w:rsid w:val="0058540E"/>
    <w:rsid w:val="005874B1"/>
    <w:rsid w:val="005916CD"/>
    <w:rsid w:val="00595B66"/>
    <w:rsid w:val="005A1F5E"/>
    <w:rsid w:val="005B2798"/>
    <w:rsid w:val="005B53EB"/>
    <w:rsid w:val="005B5AB5"/>
    <w:rsid w:val="005C33F6"/>
    <w:rsid w:val="005C3CF9"/>
    <w:rsid w:val="005D2ABC"/>
    <w:rsid w:val="005E4B85"/>
    <w:rsid w:val="005E753C"/>
    <w:rsid w:val="005F3CEC"/>
    <w:rsid w:val="005F450B"/>
    <w:rsid w:val="006023DB"/>
    <w:rsid w:val="00604240"/>
    <w:rsid w:val="006061A0"/>
    <w:rsid w:val="00637737"/>
    <w:rsid w:val="00647459"/>
    <w:rsid w:val="006614E6"/>
    <w:rsid w:val="00667137"/>
    <w:rsid w:val="006821E2"/>
    <w:rsid w:val="00682F87"/>
    <w:rsid w:val="006941AF"/>
    <w:rsid w:val="006A0319"/>
    <w:rsid w:val="006A69B3"/>
    <w:rsid w:val="006B3DD2"/>
    <w:rsid w:val="006C2C56"/>
    <w:rsid w:val="006D1F21"/>
    <w:rsid w:val="006E25C7"/>
    <w:rsid w:val="006E44CB"/>
    <w:rsid w:val="006F604F"/>
    <w:rsid w:val="0070203E"/>
    <w:rsid w:val="00702977"/>
    <w:rsid w:val="007439BA"/>
    <w:rsid w:val="0074665A"/>
    <w:rsid w:val="00746FC4"/>
    <w:rsid w:val="007518CB"/>
    <w:rsid w:val="00770030"/>
    <w:rsid w:val="00773726"/>
    <w:rsid w:val="007764AE"/>
    <w:rsid w:val="0077731C"/>
    <w:rsid w:val="007931CF"/>
    <w:rsid w:val="007939E4"/>
    <w:rsid w:val="00796276"/>
    <w:rsid w:val="007B0CA6"/>
    <w:rsid w:val="007B0FCD"/>
    <w:rsid w:val="007B392C"/>
    <w:rsid w:val="007C7FB2"/>
    <w:rsid w:val="007D4842"/>
    <w:rsid w:val="007D71AE"/>
    <w:rsid w:val="007E0987"/>
    <w:rsid w:val="007E52B8"/>
    <w:rsid w:val="007E5B0E"/>
    <w:rsid w:val="007E624A"/>
    <w:rsid w:val="00801CD7"/>
    <w:rsid w:val="008108DA"/>
    <w:rsid w:val="008257E1"/>
    <w:rsid w:val="00826484"/>
    <w:rsid w:val="00834B00"/>
    <w:rsid w:val="0084404F"/>
    <w:rsid w:val="008527D6"/>
    <w:rsid w:val="008565C5"/>
    <w:rsid w:val="00856B90"/>
    <w:rsid w:val="00865AC5"/>
    <w:rsid w:val="0087217C"/>
    <w:rsid w:val="00874C32"/>
    <w:rsid w:val="008760A7"/>
    <w:rsid w:val="0089286F"/>
    <w:rsid w:val="008A62FB"/>
    <w:rsid w:val="008B0A49"/>
    <w:rsid w:val="009209F7"/>
    <w:rsid w:val="009457B0"/>
    <w:rsid w:val="009515B7"/>
    <w:rsid w:val="009537A9"/>
    <w:rsid w:val="0098093B"/>
    <w:rsid w:val="00980D85"/>
    <w:rsid w:val="00982392"/>
    <w:rsid w:val="00983E5F"/>
    <w:rsid w:val="009860FE"/>
    <w:rsid w:val="00992DC8"/>
    <w:rsid w:val="00995554"/>
    <w:rsid w:val="00996916"/>
    <w:rsid w:val="009A037B"/>
    <w:rsid w:val="009A13CC"/>
    <w:rsid w:val="009A640F"/>
    <w:rsid w:val="009B1E17"/>
    <w:rsid w:val="009B5205"/>
    <w:rsid w:val="009B5B01"/>
    <w:rsid w:val="009B5D23"/>
    <w:rsid w:val="009B67F4"/>
    <w:rsid w:val="009E3973"/>
    <w:rsid w:val="009F2F96"/>
    <w:rsid w:val="009F67DC"/>
    <w:rsid w:val="00A1060A"/>
    <w:rsid w:val="00A17897"/>
    <w:rsid w:val="00A331BA"/>
    <w:rsid w:val="00A33599"/>
    <w:rsid w:val="00A3415D"/>
    <w:rsid w:val="00A420A9"/>
    <w:rsid w:val="00A4226C"/>
    <w:rsid w:val="00A428A0"/>
    <w:rsid w:val="00A447D4"/>
    <w:rsid w:val="00A56EE2"/>
    <w:rsid w:val="00A606E0"/>
    <w:rsid w:val="00A62BD3"/>
    <w:rsid w:val="00A6366D"/>
    <w:rsid w:val="00A64F26"/>
    <w:rsid w:val="00A72FEF"/>
    <w:rsid w:val="00AA2233"/>
    <w:rsid w:val="00AB1BC7"/>
    <w:rsid w:val="00AB296C"/>
    <w:rsid w:val="00AB55C9"/>
    <w:rsid w:val="00AC02D2"/>
    <w:rsid w:val="00AD540A"/>
    <w:rsid w:val="00AE053F"/>
    <w:rsid w:val="00AE54A7"/>
    <w:rsid w:val="00AF6A8B"/>
    <w:rsid w:val="00B01D92"/>
    <w:rsid w:val="00B0364E"/>
    <w:rsid w:val="00B24EC3"/>
    <w:rsid w:val="00B56340"/>
    <w:rsid w:val="00B6245D"/>
    <w:rsid w:val="00B64FDE"/>
    <w:rsid w:val="00B67A95"/>
    <w:rsid w:val="00B73654"/>
    <w:rsid w:val="00B737CF"/>
    <w:rsid w:val="00B82C12"/>
    <w:rsid w:val="00B84626"/>
    <w:rsid w:val="00B966A9"/>
    <w:rsid w:val="00B97FB7"/>
    <w:rsid w:val="00BA0380"/>
    <w:rsid w:val="00BA4F8B"/>
    <w:rsid w:val="00BB22E1"/>
    <w:rsid w:val="00BB622A"/>
    <w:rsid w:val="00BC12CC"/>
    <w:rsid w:val="00BD1633"/>
    <w:rsid w:val="00BD22B5"/>
    <w:rsid w:val="00BE2DE3"/>
    <w:rsid w:val="00BE3777"/>
    <w:rsid w:val="00BF2A8A"/>
    <w:rsid w:val="00BF6761"/>
    <w:rsid w:val="00BF6F2A"/>
    <w:rsid w:val="00C21D27"/>
    <w:rsid w:val="00C2572E"/>
    <w:rsid w:val="00C30192"/>
    <w:rsid w:val="00C36592"/>
    <w:rsid w:val="00C65445"/>
    <w:rsid w:val="00C904ED"/>
    <w:rsid w:val="00C93396"/>
    <w:rsid w:val="00CA344D"/>
    <w:rsid w:val="00CE2771"/>
    <w:rsid w:val="00CF098D"/>
    <w:rsid w:val="00CF5798"/>
    <w:rsid w:val="00D00FAA"/>
    <w:rsid w:val="00D01A76"/>
    <w:rsid w:val="00D16EF5"/>
    <w:rsid w:val="00D17A67"/>
    <w:rsid w:val="00D22312"/>
    <w:rsid w:val="00D32A49"/>
    <w:rsid w:val="00D45033"/>
    <w:rsid w:val="00D57A62"/>
    <w:rsid w:val="00D61F5A"/>
    <w:rsid w:val="00D650D2"/>
    <w:rsid w:val="00D70794"/>
    <w:rsid w:val="00D712AC"/>
    <w:rsid w:val="00D74893"/>
    <w:rsid w:val="00D76D1F"/>
    <w:rsid w:val="00D83F8A"/>
    <w:rsid w:val="00D843C2"/>
    <w:rsid w:val="00D86059"/>
    <w:rsid w:val="00DA254A"/>
    <w:rsid w:val="00DB133B"/>
    <w:rsid w:val="00DB14F3"/>
    <w:rsid w:val="00DB187A"/>
    <w:rsid w:val="00DB5D88"/>
    <w:rsid w:val="00DC066D"/>
    <w:rsid w:val="00DC0B20"/>
    <w:rsid w:val="00DE24E3"/>
    <w:rsid w:val="00DF0464"/>
    <w:rsid w:val="00DF7A2E"/>
    <w:rsid w:val="00E00CF6"/>
    <w:rsid w:val="00E10953"/>
    <w:rsid w:val="00E10F60"/>
    <w:rsid w:val="00E16446"/>
    <w:rsid w:val="00E21633"/>
    <w:rsid w:val="00E2570C"/>
    <w:rsid w:val="00E31570"/>
    <w:rsid w:val="00E479AE"/>
    <w:rsid w:val="00E6126C"/>
    <w:rsid w:val="00E67D37"/>
    <w:rsid w:val="00E71DFD"/>
    <w:rsid w:val="00E73E49"/>
    <w:rsid w:val="00E823D7"/>
    <w:rsid w:val="00EA6553"/>
    <w:rsid w:val="00EB1037"/>
    <w:rsid w:val="00EB46A4"/>
    <w:rsid w:val="00EF1ECD"/>
    <w:rsid w:val="00EF6CD4"/>
    <w:rsid w:val="00F06BAD"/>
    <w:rsid w:val="00F07C3F"/>
    <w:rsid w:val="00F12F80"/>
    <w:rsid w:val="00F20A35"/>
    <w:rsid w:val="00F35771"/>
    <w:rsid w:val="00F52796"/>
    <w:rsid w:val="00F847CF"/>
    <w:rsid w:val="00F95007"/>
    <w:rsid w:val="00FB4216"/>
    <w:rsid w:val="00FC7EA9"/>
    <w:rsid w:val="00FD231C"/>
    <w:rsid w:val="00FD34E2"/>
    <w:rsid w:val="00FD40E9"/>
    <w:rsid w:val="00FE1C61"/>
    <w:rsid w:val="00FE21E8"/>
    <w:rsid w:val="00FF47D7"/>
    <w:rsid w:val="00FF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47173"/>
  <w15:chartTrackingRefBased/>
  <w15:docId w15:val="{AB847396-7B7B-4F89-951B-3FA1AEA0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33B"/>
    <w:pPr>
      <w:ind w:left="720"/>
      <w:contextualSpacing/>
    </w:pPr>
  </w:style>
  <w:style w:type="paragraph" w:styleId="Header">
    <w:name w:val="header"/>
    <w:basedOn w:val="Normal"/>
    <w:link w:val="HeaderChar"/>
    <w:uiPriority w:val="99"/>
    <w:unhideWhenUsed/>
    <w:rsid w:val="00E00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CF6"/>
  </w:style>
  <w:style w:type="paragraph" w:styleId="Footer">
    <w:name w:val="footer"/>
    <w:basedOn w:val="Normal"/>
    <w:link w:val="FooterChar"/>
    <w:uiPriority w:val="99"/>
    <w:unhideWhenUsed/>
    <w:rsid w:val="00E00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CF6"/>
  </w:style>
  <w:style w:type="character" w:customStyle="1" w:styleId="legscheduleno">
    <w:name w:val="legscheduleno"/>
    <w:basedOn w:val="DefaultParagraphFont"/>
    <w:rsid w:val="00F35771"/>
  </w:style>
  <w:style w:type="character" w:customStyle="1" w:styleId="legtitleblocktitle">
    <w:name w:val="legtitleblocktitle"/>
    <w:basedOn w:val="DefaultParagraphFont"/>
    <w:rsid w:val="00F35771"/>
  </w:style>
  <w:style w:type="paragraph" w:customStyle="1" w:styleId="legclearfix">
    <w:name w:val="legclearfix"/>
    <w:basedOn w:val="Normal"/>
    <w:rsid w:val="003427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3427FA"/>
  </w:style>
  <w:style w:type="character" w:customStyle="1" w:styleId="legp1no">
    <w:name w:val="legp1no"/>
    <w:basedOn w:val="DefaultParagraphFont"/>
    <w:rsid w:val="007C7FB2"/>
  </w:style>
  <w:style w:type="paragraph" w:styleId="NoSpacing">
    <w:name w:val="No Spacing"/>
    <w:uiPriority w:val="1"/>
    <w:qFormat/>
    <w:rsid w:val="0084404F"/>
    <w:pPr>
      <w:spacing w:after="0" w:line="240" w:lineRule="auto"/>
    </w:pPr>
  </w:style>
  <w:style w:type="character" w:styleId="CommentReference">
    <w:name w:val="annotation reference"/>
    <w:basedOn w:val="DefaultParagraphFont"/>
    <w:uiPriority w:val="99"/>
    <w:semiHidden/>
    <w:unhideWhenUsed/>
    <w:rsid w:val="007E624A"/>
    <w:rPr>
      <w:sz w:val="16"/>
      <w:szCs w:val="16"/>
    </w:rPr>
  </w:style>
  <w:style w:type="paragraph" w:styleId="CommentText">
    <w:name w:val="annotation text"/>
    <w:basedOn w:val="Normal"/>
    <w:link w:val="CommentTextChar"/>
    <w:uiPriority w:val="99"/>
    <w:semiHidden/>
    <w:unhideWhenUsed/>
    <w:rsid w:val="007E624A"/>
    <w:pPr>
      <w:spacing w:line="240" w:lineRule="auto"/>
    </w:pPr>
    <w:rPr>
      <w:sz w:val="20"/>
      <w:szCs w:val="20"/>
    </w:rPr>
  </w:style>
  <w:style w:type="character" w:customStyle="1" w:styleId="CommentTextChar">
    <w:name w:val="Comment Text Char"/>
    <w:basedOn w:val="DefaultParagraphFont"/>
    <w:link w:val="CommentText"/>
    <w:uiPriority w:val="99"/>
    <w:semiHidden/>
    <w:rsid w:val="007E624A"/>
    <w:rPr>
      <w:sz w:val="20"/>
      <w:szCs w:val="20"/>
    </w:rPr>
  </w:style>
  <w:style w:type="paragraph" w:styleId="CommentSubject">
    <w:name w:val="annotation subject"/>
    <w:basedOn w:val="CommentText"/>
    <w:next w:val="CommentText"/>
    <w:link w:val="CommentSubjectChar"/>
    <w:uiPriority w:val="99"/>
    <w:semiHidden/>
    <w:unhideWhenUsed/>
    <w:rsid w:val="007E624A"/>
    <w:rPr>
      <w:b/>
      <w:bCs/>
    </w:rPr>
  </w:style>
  <w:style w:type="character" w:customStyle="1" w:styleId="CommentSubjectChar">
    <w:name w:val="Comment Subject Char"/>
    <w:basedOn w:val="CommentTextChar"/>
    <w:link w:val="CommentSubject"/>
    <w:uiPriority w:val="99"/>
    <w:semiHidden/>
    <w:rsid w:val="007E624A"/>
    <w:rPr>
      <w:b/>
      <w:bCs/>
      <w:sz w:val="20"/>
      <w:szCs w:val="20"/>
    </w:rPr>
  </w:style>
  <w:style w:type="paragraph" w:styleId="Revision">
    <w:name w:val="Revision"/>
    <w:hidden/>
    <w:uiPriority w:val="99"/>
    <w:semiHidden/>
    <w:rsid w:val="007E624A"/>
    <w:pPr>
      <w:spacing w:after="0" w:line="240" w:lineRule="auto"/>
    </w:pPr>
  </w:style>
  <w:style w:type="paragraph" w:styleId="BalloonText">
    <w:name w:val="Balloon Text"/>
    <w:basedOn w:val="Normal"/>
    <w:link w:val="BalloonTextChar"/>
    <w:uiPriority w:val="99"/>
    <w:semiHidden/>
    <w:unhideWhenUsed/>
    <w:rsid w:val="007E6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37">
      <w:bodyDiv w:val="1"/>
      <w:marLeft w:val="0"/>
      <w:marRight w:val="0"/>
      <w:marTop w:val="0"/>
      <w:marBottom w:val="0"/>
      <w:divBdr>
        <w:top w:val="none" w:sz="0" w:space="0" w:color="auto"/>
        <w:left w:val="none" w:sz="0" w:space="0" w:color="auto"/>
        <w:bottom w:val="none" w:sz="0" w:space="0" w:color="auto"/>
        <w:right w:val="none" w:sz="0" w:space="0" w:color="auto"/>
      </w:divBdr>
    </w:div>
    <w:div w:id="374545109">
      <w:bodyDiv w:val="1"/>
      <w:marLeft w:val="0"/>
      <w:marRight w:val="0"/>
      <w:marTop w:val="0"/>
      <w:marBottom w:val="0"/>
      <w:divBdr>
        <w:top w:val="none" w:sz="0" w:space="0" w:color="auto"/>
        <w:left w:val="none" w:sz="0" w:space="0" w:color="auto"/>
        <w:bottom w:val="none" w:sz="0" w:space="0" w:color="auto"/>
        <w:right w:val="none" w:sz="0" w:space="0" w:color="auto"/>
      </w:divBdr>
    </w:div>
    <w:div w:id="496382274">
      <w:bodyDiv w:val="1"/>
      <w:marLeft w:val="0"/>
      <w:marRight w:val="0"/>
      <w:marTop w:val="0"/>
      <w:marBottom w:val="0"/>
      <w:divBdr>
        <w:top w:val="none" w:sz="0" w:space="0" w:color="auto"/>
        <w:left w:val="none" w:sz="0" w:space="0" w:color="auto"/>
        <w:bottom w:val="none" w:sz="0" w:space="0" w:color="auto"/>
        <w:right w:val="none" w:sz="0" w:space="0" w:color="auto"/>
      </w:divBdr>
    </w:div>
    <w:div w:id="674069422">
      <w:bodyDiv w:val="1"/>
      <w:marLeft w:val="0"/>
      <w:marRight w:val="0"/>
      <w:marTop w:val="0"/>
      <w:marBottom w:val="0"/>
      <w:divBdr>
        <w:top w:val="none" w:sz="0" w:space="0" w:color="auto"/>
        <w:left w:val="none" w:sz="0" w:space="0" w:color="auto"/>
        <w:bottom w:val="none" w:sz="0" w:space="0" w:color="auto"/>
        <w:right w:val="none" w:sz="0" w:space="0" w:color="auto"/>
      </w:divBdr>
    </w:div>
    <w:div w:id="745108726">
      <w:bodyDiv w:val="1"/>
      <w:marLeft w:val="0"/>
      <w:marRight w:val="0"/>
      <w:marTop w:val="0"/>
      <w:marBottom w:val="0"/>
      <w:divBdr>
        <w:top w:val="none" w:sz="0" w:space="0" w:color="auto"/>
        <w:left w:val="none" w:sz="0" w:space="0" w:color="auto"/>
        <w:bottom w:val="none" w:sz="0" w:space="0" w:color="auto"/>
        <w:right w:val="none" w:sz="0" w:space="0" w:color="auto"/>
      </w:divBdr>
    </w:div>
    <w:div w:id="755588235">
      <w:bodyDiv w:val="1"/>
      <w:marLeft w:val="0"/>
      <w:marRight w:val="0"/>
      <w:marTop w:val="0"/>
      <w:marBottom w:val="0"/>
      <w:divBdr>
        <w:top w:val="none" w:sz="0" w:space="0" w:color="auto"/>
        <w:left w:val="none" w:sz="0" w:space="0" w:color="auto"/>
        <w:bottom w:val="none" w:sz="0" w:space="0" w:color="auto"/>
        <w:right w:val="none" w:sz="0" w:space="0" w:color="auto"/>
      </w:divBdr>
    </w:div>
    <w:div w:id="783623192">
      <w:bodyDiv w:val="1"/>
      <w:marLeft w:val="0"/>
      <w:marRight w:val="0"/>
      <w:marTop w:val="0"/>
      <w:marBottom w:val="0"/>
      <w:divBdr>
        <w:top w:val="none" w:sz="0" w:space="0" w:color="auto"/>
        <w:left w:val="none" w:sz="0" w:space="0" w:color="auto"/>
        <w:bottom w:val="none" w:sz="0" w:space="0" w:color="auto"/>
        <w:right w:val="none" w:sz="0" w:space="0" w:color="auto"/>
      </w:divBdr>
    </w:div>
    <w:div w:id="801532556">
      <w:bodyDiv w:val="1"/>
      <w:marLeft w:val="0"/>
      <w:marRight w:val="0"/>
      <w:marTop w:val="0"/>
      <w:marBottom w:val="0"/>
      <w:divBdr>
        <w:top w:val="none" w:sz="0" w:space="0" w:color="auto"/>
        <w:left w:val="none" w:sz="0" w:space="0" w:color="auto"/>
        <w:bottom w:val="none" w:sz="0" w:space="0" w:color="auto"/>
        <w:right w:val="none" w:sz="0" w:space="0" w:color="auto"/>
      </w:divBdr>
    </w:div>
    <w:div w:id="1188058059">
      <w:bodyDiv w:val="1"/>
      <w:marLeft w:val="0"/>
      <w:marRight w:val="0"/>
      <w:marTop w:val="0"/>
      <w:marBottom w:val="0"/>
      <w:divBdr>
        <w:top w:val="none" w:sz="0" w:space="0" w:color="auto"/>
        <w:left w:val="none" w:sz="0" w:space="0" w:color="auto"/>
        <w:bottom w:val="none" w:sz="0" w:space="0" w:color="auto"/>
        <w:right w:val="none" w:sz="0" w:space="0" w:color="auto"/>
      </w:divBdr>
    </w:div>
    <w:div w:id="1221094793">
      <w:bodyDiv w:val="1"/>
      <w:marLeft w:val="0"/>
      <w:marRight w:val="0"/>
      <w:marTop w:val="0"/>
      <w:marBottom w:val="0"/>
      <w:divBdr>
        <w:top w:val="none" w:sz="0" w:space="0" w:color="auto"/>
        <w:left w:val="none" w:sz="0" w:space="0" w:color="auto"/>
        <w:bottom w:val="none" w:sz="0" w:space="0" w:color="auto"/>
        <w:right w:val="none" w:sz="0" w:space="0" w:color="auto"/>
      </w:divBdr>
    </w:div>
    <w:div w:id="1313170362">
      <w:bodyDiv w:val="1"/>
      <w:marLeft w:val="0"/>
      <w:marRight w:val="0"/>
      <w:marTop w:val="0"/>
      <w:marBottom w:val="0"/>
      <w:divBdr>
        <w:top w:val="none" w:sz="0" w:space="0" w:color="auto"/>
        <w:left w:val="none" w:sz="0" w:space="0" w:color="auto"/>
        <w:bottom w:val="none" w:sz="0" w:space="0" w:color="auto"/>
        <w:right w:val="none" w:sz="0" w:space="0" w:color="auto"/>
      </w:divBdr>
    </w:div>
    <w:div w:id="1344820366">
      <w:bodyDiv w:val="1"/>
      <w:marLeft w:val="0"/>
      <w:marRight w:val="0"/>
      <w:marTop w:val="0"/>
      <w:marBottom w:val="0"/>
      <w:divBdr>
        <w:top w:val="none" w:sz="0" w:space="0" w:color="auto"/>
        <w:left w:val="none" w:sz="0" w:space="0" w:color="auto"/>
        <w:bottom w:val="none" w:sz="0" w:space="0" w:color="auto"/>
        <w:right w:val="none" w:sz="0" w:space="0" w:color="auto"/>
      </w:divBdr>
    </w:div>
    <w:div w:id="1476220817">
      <w:bodyDiv w:val="1"/>
      <w:marLeft w:val="0"/>
      <w:marRight w:val="0"/>
      <w:marTop w:val="0"/>
      <w:marBottom w:val="0"/>
      <w:divBdr>
        <w:top w:val="none" w:sz="0" w:space="0" w:color="auto"/>
        <w:left w:val="none" w:sz="0" w:space="0" w:color="auto"/>
        <w:bottom w:val="none" w:sz="0" w:space="0" w:color="auto"/>
        <w:right w:val="none" w:sz="0" w:space="0" w:color="auto"/>
      </w:divBdr>
    </w:div>
    <w:div w:id="1510178244">
      <w:bodyDiv w:val="1"/>
      <w:marLeft w:val="0"/>
      <w:marRight w:val="0"/>
      <w:marTop w:val="0"/>
      <w:marBottom w:val="0"/>
      <w:divBdr>
        <w:top w:val="none" w:sz="0" w:space="0" w:color="auto"/>
        <w:left w:val="none" w:sz="0" w:space="0" w:color="auto"/>
        <w:bottom w:val="none" w:sz="0" w:space="0" w:color="auto"/>
        <w:right w:val="none" w:sz="0" w:space="0" w:color="auto"/>
      </w:divBdr>
    </w:div>
    <w:div w:id="1719819501">
      <w:bodyDiv w:val="1"/>
      <w:marLeft w:val="0"/>
      <w:marRight w:val="0"/>
      <w:marTop w:val="0"/>
      <w:marBottom w:val="0"/>
      <w:divBdr>
        <w:top w:val="none" w:sz="0" w:space="0" w:color="auto"/>
        <w:left w:val="none" w:sz="0" w:space="0" w:color="auto"/>
        <w:bottom w:val="none" w:sz="0" w:space="0" w:color="auto"/>
        <w:right w:val="none" w:sz="0" w:space="0" w:color="auto"/>
      </w:divBdr>
    </w:div>
    <w:div w:id="1726179839">
      <w:bodyDiv w:val="1"/>
      <w:marLeft w:val="0"/>
      <w:marRight w:val="0"/>
      <w:marTop w:val="0"/>
      <w:marBottom w:val="0"/>
      <w:divBdr>
        <w:top w:val="none" w:sz="0" w:space="0" w:color="auto"/>
        <w:left w:val="none" w:sz="0" w:space="0" w:color="auto"/>
        <w:bottom w:val="none" w:sz="0" w:space="0" w:color="auto"/>
        <w:right w:val="none" w:sz="0" w:space="0" w:color="auto"/>
      </w:divBdr>
    </w:div>
    <w:div w:id="1783838810">
      <w:bodyDiv w:val="1"/>
      <w:marLeft w:val="0"/>
      <w:marRight w:val="0"/>
      <w:marTop w:val="0"/>
      <w:marBottom w:val="0"/>
      <w:divBdr>
        <w:top w:val="none" w:sz="0" w:space="0" w:color="auto"/>
        <w:left w:val="none" w:sz="0" w:space="0" w:color="auto"/>
        <w:bottom w:val="none" w:sz="0" w:space="0" w:color="auto"/>
        <w:right w:val="none" w:sz="0" w:space="0" w:color="auto"/>
      </w:divBdr>
      <w:divsChild>
        <w:div w:id="1684016659">
          <w:marLeft w:val="0"/>
          <w:marRight w:val="0"/>
          <w:marTop w:val="0"/>
          <w:marBottom w:val="0"/>
          <w:divBdr>
            <w:top w:val="none" w:sz="0" w:space="0" w:color="auto"/>
            <w:left w:val="none" w:sz="0" w:space="0" w:color="auto"/>
            <w:bottom w:val="none" w:sz="0" w:space="0" w:color="auto"/>
            <w:right w:val="none" w:sz="0" w:space="0" w:color="auto"/>
          </w:divBdr>
        </w:div>
      </w:divsChild>
    </w:div>
    <w:div w:id="1973707023">
      <w:bodyDiv w:val="1"/>
      <w:marLeft w:val="0"/>
      <w:marRight w:val="0"/>
      <w:marTop w:val="0"/>
      <w:marBottom w:val="0"/>
      <w:divBdr>
        <w:top w:val="none" w:sz="0" w:space="0" w:color="auto"/>
        <w:left w:val="none" w:sz="0" w:space="0" w:color="auto"/>
        <w:bottom w:val="none" w:sz="0" w:space="0" w:color="auto"/>
        <w:right w:val="none" w:sz="0" w:space="0" w:color="auto"/>
      </w:divBdr>
    </w:div>
    <w:div w:id="201657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6118AA9A0C5649AD897443312BF077" ma:contentTypeVersion="11" ma:contentTypeDescription="Create a new document." ma:contentTypeScope="" ma:versionID="d6a9ecc24cc26b7895d36776d0496b3b">
  <xsd:schema xmlns:xsd="http://www.w3.org/2001/XMLSchema" xmlns:xs="http://www.w3.org/2001/XMLSchema" xmlns:p="http://schemas.microsoft.com/office/2006/metadata/properties" xmlns:ns2="8b8daa1c-6c78-4b0c-8524-30ca12bad964" xmlns:ns3="9a53dda9-f6c6-4761-a0f4-4251f3c7c1ce" targetNamespace="http://schemas.microsoft.com/office/2006/metadata/properties" ma:root="true" ma:fieldsID="c8679931f8193a22da3ea959121fa2bb" ns2:_="" ns3:_="">
    <xsd:import namespace="8b8daa1c-6c78-4b0c-8524-30ca12bad964"/>
    <xsd:import namespace="9a53dda9-f6c6-4761-a0f4-4251f3c7c1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aa1c-6c78-4b0c-8524-30ca12bad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3dda9-f6c6-4761-a0f4-4251f3c7c1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FE75-783C-4630-B63C-F0C32F960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2257CA-A650-4B28-87F8-56F6B433E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aa1c-6c78-4b0c-8524-30ca12bad964"/>
    <ds:schemaRef ds:uri="9a53dda9-f6c6-4761-a0f4-4251f3c7c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81837-FBC0-440B-B91B-DFB6011FFF78}">
  <ds:schemaRefs>
    <ds:schemaRef ds:uri="http://schemas.microsoft.com/sharepoint/v3/contenttype/forms"/>
  </ds:schemaRefs>
</ds:datastoreItem>
</file>

<file path=customXml/itemProps4.xml><?xml version="1.0" encoding="utf-8"?>
<ds:datastoreItem xmlns:ds="http://schemas.openxmlformats.org/officeDocument/2006/customXml" ds:itemID="{2F873119-E127-4378-88B6-3C1B3BBF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Baines</dc:creator>
  <cp:keywords/>
  <dc:description/>
  <cp:lastModifiedBy>Dan Crooke</cp:lastModifiedBy>
  <cp:revision>2</cp:revision>
  <dcterms:created xsi:type="dcterms:W3CDTF">2021-10-13T09:50:00Z</dcterms:created>
  <dcterms:modified xsi:type="dcterms:W3CDTF">2021-10-13T09:50:00Z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0x010100986118AA9A0C5649AD897443312BF077</vt:lpwstr>
  </property>
</Properties>
</file>